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9B63F" w14:textId="77777777" w:rsidR="007D5C0F" w:rsidRPr="0047428F" w:rsidRDefault="007D5C0F" w:rsidP="00056BF4">
      <w:pPr>
        <w:numPr>
          <w:ilvl w:val="1"/>
          <w:numId w:val="5"/>
        </w:numPr>
        <w:ind w:left="567" w:hanging="567"/>
        <w:contextualSpacing/>
        <w:jc w:val="left"/>
        <w:rPr>
          <w:spacing w:val="-12"/>
          <w:sz w:val="19"/>
          <w:szCs w:val="19"/>
        </w:rPr>
      </w:pPr>
      <w:r w:rsidRPr="0047428F">
        <w:rPr>
          <w:spacing w:val="-12"/>
          <w:sz w:val="19"/>
          <w:szCs w:val="19"/>
        </w:rPr>
        <w:t>Oficina Asesora de Jurídica</w:t>
      </w:r>
    </w:p>
    <w:p w14:paraId="232793E2" w14:textId="77777777" w:rsidR="00F66A87" w:rsidRPr="0047428F" w:rsidRDefault="00F66A87" w:rsidP="00056BF4">
      <w:pPr>
        <w:rPr>
          <w:spacing w:val="-12"/>
          <w:sz w:val="19"/>
          <w:szCs w:val="19"/>
        </w:rPr>
      </w:pPr>
    </w:p>
    <w:p w14:paraId="4C8FCE40" w14:textId="2F5D237F" w:rsidR="007D5C0F" w:rsidRPr="0047428F" w:rsidRDefault="007D5C0F" w:rsidP="00056BF4">
      <w:pPr>
        <w:rPr>
          <w:spacing w:val="-12"/>
          <w:sz w:val="19"/>
          <w:szCs w:val="19"/>
        </w:rPr>
      </w:pPr>
      <w:r w:rsidRPr="0047428F">
        <w:rPr>
          <w:spacing w:val="-12"/>
          <w:sz w:val="19"/>
          <w:szCs w:val="19"/>
        </w:rPr>
        <w:t xml:space="preserve">Bogotá D.C., </w:t>
      </w:r>
    </w:p>
    <w:p w14:paraId="0BBB93B6" w14:textId="77777777" w:rsidR="00F66A87" w:rsidRDefault="00F66A87" w:rsidP="00056BF4">
      <w:pPr>
        <w:rPr>
          <w:spacing w:val="-12"/>
          <w:sz w:val="19"/>
          <w:szCs w:val="19"/>
        </w:rPr>
      </w:pPr>
    </w:p>
    <w:p w14:paraId="4BE259FF" w14:textId="77777777" w:rsidR="002747A2" w:rsidRPr="0047428F" w:rsidRDefault="002747A2" w:rsidP="00056BF4">
      <w:pPr>
        <w:rPr>
          <w:spacing w:val="-12"/>
          <w:sz w:val="19"/>
          <w:szCs w:val="19"/>
        </w:rPr>
      </w:pPr>
    </w:p>
    <w:p w14:paraId="3CC7B182" w14:textId="77777777" w:rsidR="0047428F" w:rsidRPr="0047428F" w:rsidRDefault="0047428F" w:rsidP="00056BF4">
      <w:pPr>
        <w:rPr>
          <w:spacing w:val="-12"/>
          <w:sz w:val="19"/>
          <w:szCs w:val="19"/>
        </w:rPr>
      </w:pPr>
    </w:p>
    <w:p w14:paraId="2EC526EA" w14:textId="77777777" w:rsidR="007D5C0F" w:rsidRPr="0047428F" w:rsidRDefault="007D5C0F" w:rsidP="00056BF4">
      <w:pPr>
        <w:rPr>
          <w:spacing w:val="-12"/>
          <w:sz w:val="19"/>
          <w:szCs w:val="19"/>
        </w:rPr>
      </w:pPr>
      <w:r w:rsidRPr="0047428F">
        <w:rPr>
          <w:spacing w:val="-12"/>
          <w:sz w:val="19"/>
          <w:szCs w:val="19"/>
        </w:rPr>
        <w:t>Doctor</w:t>
      </w:r>
    </w:p>
    <w:p w14:paraId="7B819B3E" w14:textId="77777777" w:rsidR="00191D2F" w:rsidRPr="0047428F" w:rsidRDefault="00191D2F" w:rsidP="00056BF4">
      <w:pPr>
        <w:rPr>
          <w:rFonts w:eastAsia="Arial Narrow" w:cs="Arial Narrow"/>
          <w:b/>
          <w:spacing w:val="-12"/>
          <w:sz w:val="19"/>
          <w:szCs w:val="19"/>
        </w:rPr>
      </w:pPr>
      <w:r w:rsidRPr="0047428F">
        <w:rPr>
          <w:rFonts w:eastAsia="Arial Narrow" w:cs="Arial Narrow"/>
          <w:b/>
          <w:spacing w:val="-12"/>
          <w:sz w:val="19"/>
          <w:szCs w:val="19"/>
        </w:rPr>
        <w:t>CAMILO ERNESTO ROMERO GALVÁN</w:t>
      </w:r>
    </w:p>
    <w:p w14:paraId="38132F8A" w14:textId="2363D448" w:rsidR="007D5C0F" w:rsidRPr="0047428F" w:rsidRDefault="007D5C0F" w:rsidP="00056BF4">
      <w:pPr>
        <w:rPr>
          <w:rFonts w:eastAsia="Arial Narrow" w:cs="Arial Narrow"/>
          <w:spacing w:val="-12"/>
          <w:sz w:val="19"/>
          <w:szCs w:val="19"/>
        </w:rPr>
      </w:pPr>
      <w:r w:rsidRPr="0047428F">
        <w:rPr>
          <w:rFonts w:eastAsia="Arial Narrow" w:cs="Arial Narrow"/>
          <w:spacing w:val="-12"/>
          <w:sz w:val="19"/>
          <w:szCs w:val="19"/>
        </w:rPr>
        <w:t xml:space="preserve">Secretario Comisión </w:t>
      </w:r>
      <w:r w:rsidR="00191D2F" w:rsidRPr="0047428F">
        <w:rPr>
          <w:rFonts w:eastAsia="Arial Narrow" w:cs="Arial Narrow"/>
          <w:spacing w:val="-12"/>
          <w:sz w:val="19"/>
          <w:szCs w:val="19"/>
        </w:rPr>
        <w:t>Quinta</w:t>
      </w:r>
      <w:r w:rsidR="004C7670" w:rsidRPr="0047428F">
        <w:rPr>
          <w:rFonts w:eastAsia="Arial Narrow" w:cs="Arial Narrow"/>
          <w:spacing w:val="-12"/>
          <w:sz w:val="19"/>
          <w:szCs w:val="19"/>
        </w:rPr>
        <w:t xml:space="preserve"> </w:t>
      </w:r>
      <w:r w:rsidRPr="0047428F">
        <w:rPr>
          <w:rFonts w:eastAsia="Arial Narrow" w:cs="Arial Narrow"/>
          <w:spacing w:val="-12"/>
          <w:sz w:val="19"/>
          <w:szCs w:val="19"/>
        </w:rPr>
        <w:t>Constitucional Permanente</w:t>
      </w:r>
    </w:p>
    <w:p w14:paraId="53139520" w14:textId="20F0EED6" w:rsidR="007D5C0F" w:rsidRPr="0047428F" w:rsidRDefault="00191D2F" w:rsidP="00056BF4">
      <w:pPr>
        <w:rPr>
          <w:rFonts w:eastAsia="Arial Narrow" w:cs="Arial Narrow"/>
          <w:spacing w:val="-12"/>
          <w:sz w:val="19"/>
          <w:szCs w:val="19"/>
        </w:rPr>
      </w:pPr>
      <w:r w:rsidRPr="0047428F">
        <w:rPr>
          <w:rFonts w:eastAsia="Arial Narrow" w:cs="Arial Narrow"/>
          <w:spacing w:val="-12"/>
          <w:sz w:val="19"/>
          <w:szCs w:val="19"/>
        </w:rPr>
        <w:t>Cámara de Representantes</w:t>
      </w:r>
    </w:p>
    <w:p w14:paraId="314CDE38" w14:textId="77777777" w:rsidR="007D5C0F" w:rsidRPr="0047428F" w:rsidRDefault="007D5C0F" w:rsidP="00056BF4">
      <w:pPr>
        <w:rPr>
          <w:rFonts w:eastAsia="Arial Narrow" w:cs="Arial Narrow"/>
          <w:b/>
          <w:spacing w:val="-12"/>
          <w:sz w:val="19"/>
          <w:szCs w:val="19"/>
        </w:rPr>
      </w:pPr>
      <w:r w:rsidRPr="0047428F">
        <w:rPr>
          <w:rFonts w:eastAsia="Arial Narrow" w:cs="Arial Narrow"/>
          <w:b/>
          <w:spacing w:val="-12"/>
          <w:sz w:val="19"/>
          <w:szCs w:val="19"/>
        </w:rPr>
        <w:t>CONGRESO DE LA REPÚBLICA</w:t>
      </w:r>
    </w:p>
    <w:p w14:paraId="6CF5CBE7" w14:textId="77777777" w:rsidR="007D5C0F" w:rsidRPr="0047428F" w:rsidRDefault="007D5C0F" w:rsidP="00056BF4">
      <w:pPr>
        <w:rPr>
          <w:rFonts w:eastAsia="Arial Narrow" w:cs="Arial Narrow"/>
          <w:spacing w:val="-12"/>
          <w:sz w:val="19"/>
          <w:szCs w:val="19"/>
        </w:rPr>
      </w:pPr>
      <w:r w:rsidRPr="0047428F">
        <w:rPr>
          <w:rFonts w:eastAsia="Arial Narrow" w:cs="Arial Narrow"/>
          <w:spacing w:val="-12"/>
          <w:sz w:val="19"/>
          <w:szCs w:val="19"/>
        </w:rPr>
        <w:t xml:space="preserve">Carrera 7 </w:t>
      </w:r>
      <w:proofErr w:type="spellStart"/>
      <w:r w:rsidRPr="0047428F">
        <w:rPr>
          <w:rFonts w:eastAsia="Arial Narrow" w:cs="Arial Narrow"/>
          <w:spacing w:val="-12"/>
          <w:sz w:val="19"/>
          <w:szCs w:val="19"/>
        </w:rPr>
        <w:t>Nº</w:t>
      </w:r>
      <w:proofErr w:type="spellEnd"/>
      <w:r w:rsidRPr="0047428F">
        <w:rPr>
          <w:rFonts w:eastAsia="Arial Narrow" w:cs="Arial Narrow"/>
          <w:spacing w:val="-12"/>
          <w:sz w:val="19"/>
          <w:szCs w:val="19"/>
        </w:rPr>
        <w:t xml:space="preserve"> 8 — 68, Edificio Nuevo del Congreso</w:t>
      </w:r>
    </w:p>
    <w:p w14:paraId="74A19D59" w14:textId="4E4933FF" w:rsidR="0047428F" w:rsidRPr="0047428F" w:rsidRDefault="007D5C0F" w:rsidP="00056BF4">
      <w:pPr>
        <w:rPr>
          <w:rFonts w:eastAsia="Arial Narrow" w:cs="Arial Narrow"/>
          <w:spacing w:val="-12"/>
          <w:sz w:val="19"/>
          <w:szCs w:val="19"/>
        </w:rPr>
      </w:pPr>
      <w:r w:rsidRPr="0047428F">
        <w:rPr>
          <w:rFonts w:eastAsia="Arial Narrow" w:cs="Arial Narrow"/>
          <w:spacing w:val="-12"/>
          <w:sz w:val="19"/>
          <w:szCs w:val="19"/>
        </w:rPr>
        <w:t>Ciudad.</w:t>
      </w:r>
    </w:p>
    <w:p w14:paraId="475B0E28" w14:textId="77777777" w:rsidR="00F66A87" w:rsidRDefault="00F66A87" w:rsidP="00056BF4">
      <w:pPr>
        <w:rPr>
          <w:rFonts w:eastAsia="Arial Narrow" w:cs="Arial Narrow"/>
          <w:spacing w:val="-12"/>
          <w:sz w:val="19"/>
          <w:szCs w:val="19"/>
        </w:rPr>
      </w:pPr>
    </w:p>
    <w:p w14:paraId="28FFE4EA" w14:textId="77777777" w:rsidR="002747A2" w:rsidRPr="0047428F" w:rsidRDefault="002747A2" w:rsidP="00056BF4">
      <w:pPr>
        <w:rPr>
          <w:rFonts w:eastAsia="Arial Narrow" w:cs="Arial Narrow"/>
          <w:spacing w:val="-12"/>
          <w:sz w:val="19"/>
          <w:szCs w:val="19"/>
        </w:rPr>
      </w:pPr>
    </w:p>
    <w:p w14:paraId="023EC24D" w14:textId="15F570B4" w:rsidR="007D5C0F" w:rsidRPr="0047428F" w:rsidRDefault="007D5C0F" w:rsidP="00056BF4">
      <w:pPr>
        <w:ind w:left="1701" w:hanging="1275"/>
        <w:rPr>
          <w:spacing w:val="-12"/>
          <w:sz w:val="19"/>
          <w:szCs w:val="19"/>
        </w:rPr>
      </w:pPr>
      <w:bookmarkStart w:id="0" w:name="_Hlk129699543"/>
      <w:r w:rsidRPr="0047428F">
        <w:rPr>
          <w:rFonts w:cs="Arial"/>
          <w:b/>
          <w:bCs/>
          <w:spacing w:val="-12"/>
          <w:sz w:val="19"/>
          <w:szCs w:val="19"/>
        </w:rPr>
        <w:t xml:space="preserve">Asunto: </w:t>
      </w:r>
      <w:r w:rsidRPr="0047428F">
        <w:rPr>
          <w:rFonts w:cs="Arial"/>
          <w:b/>
          <w:bCs/>
          <w:spacing w:val="-12"/>
          <w:sz w:val="19"/>
          <w:szCs w:val="19"/>
        </w:rPr>
        <w:tab/>
      </w:r>
      <w:r w:rsidRPr="0047428F">
        <w:rPr>
          <w:rFonts w:cs="Arial"/>
          <w:spacing w:val="-12"/>
          <w:sz w:val="19"/>
          <w:szCs w:val="19"/>
        </w:rPr>
        <w:t xml:space="preserve">Respuesta Proposición </w:t>
      </w:r>
      <w:r w:rsidR="00191D2F" w:rsidRPr="0047428F">
        <w:rPr>
          <w:rFonts w:cs="Arial"/>
          <w:spacing w:val="-12"/>
          <w:sz w:val="19"/>
          <w:szCs w:val="19"/>
        </w:rPr>
        <w:t>5</w:t>
      </w:r>
      <w:r w:rsidR="00056BF4" w:rsidRPr="0047428F">
        <w:rPr>
          <w:rFonts w:cs="Arial"/>
          <w:spacing w:val="-12"/>
          <w:sz w:val="19"/>
          <w:szCs w:val="19"/>
        </w:rPr>
        <w:t>1</w:t>
      </w:r>
      <w:r w:rsidR="004C7670" w:rsidRPr="0047428F">
        <w:rPr>
          <w:rFonts w:cs="Arial"/>
          <w:spacing w:val="-12"/>
          <w:sz w:val="19"/>
          <w:szCs w:val="19"/>
        </w:rPr>
        <w:t xml:space="preserve"> de 2025 </w:t>
      </w:r>
      <w:r w:rsidR="00191D2F" w:rsidRPr="0047428F">
        <w:rPr>
          <w:rFonts w:cs="Arial"/>
          <w:spacing w:val="-12"/>
          <w:sz w:val="19"/>
          <w:szCs w:val="19"/>
        </w:rPr>
        <w:t xml:space="preserve">Comisión Quinta de la Cámara </w:t>
      </w:r>
      <w:r w:rsidR="004C7670" w:rsidRPr="0047428F">
        <w:rPr>
          <w:rFonts w:cs="Arial"/>
          <w:spacing w:val="-12"/>
          <w:sz w:val="19"/>
          <w:szCs w:val="19"/>
        </w:rPr>
        <w:t xml:space="preserve">- </w:t>
      </w:r>
      <w:r w:rsidR="00056BF4" w:rsidRPr="0047428F">
        <w:rPr>
          <w:spacing w:val="-12"/>
          <w:sz w:val="19"/>
          <w:szCs w:val="19"/>
        </w:rPr>
        <w:t>SITUACIÓN ACTUAL DE LOS MERCADOS DE CARBONO EN COLOMBIA</w:t>
      </w:r>
    </w:p>
    <w:p w14:paraId="3CB0AB3C" w14:textId="77777777" w:rsidR="007D5C0F" w:rsidRPr="0047428F" w:rsidRDefault="007D5C0F" w:rsidP="00056BF4">
      <w:pPr>
        <w:rPr>
          <w:spacing w:val="-12"/>
          <w:sz w:val="19"/>
          <w:szCs w:val="19"/>
        </w:rPr>
      </w:pPr>
    </w:p>
    <w:p w14:paraId="5AFC27FE" w14:textId="771E64ED" w:rsidR="007D5C0F" w:rsidRPr="0047428F" w:rsidRDefault="007D5C0F" w:rsidP="00056BF4">
      <w:pPr>
        <w:rPr>
          <w:spacing w:val="-12"/>
          <w:sz w:val="19"/>
          <w:szCs w:val="19"/>
        </w:rPr>
      </w:pPr>
      <w:r w:rsidRPr="0047428F">
        <w:rPr>
          <w:spacing w:val="-12"/>
          <w:sz w:val="19"/>
          <w:szCs w:val="19"/>
        </w:rPr>
        <w:t xml:space="preserve">Respetado Doctor </w:t>
      </w:r>
      <w:r w:rsidR="00191D2F" w:rsidRPr="0047428F">
        <w:rPr>
          <w:spacing w:val="-12"/>
          <w:sz w:val="19"/>
          <w:szCs w:val="19"/>
        </w:rPr>
        <w:t>Romero</w:t>
      </w:r>
      <w:r w:rsidRPr="0047428F">
        <w:rPr>
          <w:spacing w:val="-12"/>
          <w:sz w:val="19"/>
          <w:szCs w:val="19"/>
        </w:rPr>
        <w:t>:</w:t>
      </w:r>
      <w:bookmarkEnd w:id="0"/>
    </w:p>
    <w:p w14:paraId="16971018" w14:textId="77777777" w:rsidR="007D5C0F" w:rsidRPr="0047428F" w:rsidRDefault="007D5C0F" w:rsidP="00056BF4">
      <w:pPr>
        <w:rPr>
          <w:spacing w:val="-12"/>
          <w:sz w:val="19"/>
          <w:szCs w:val="19"/>
        </w:rPr>
      </w:pPr>
    </w:p>
    <w:p w14:paraId="3C5133DF" w14:textId="05877E2B" w:rsidR="007D5C0F" w:rsidRPr="0047428F" w:rsidRDefault="007D5C0F" w:rsidP="00056BF4">
      <w:pPr>
        <w:rPr>
          <w:spacing w:val="-12"/>
          <w:sz w:val="19"/>
          <w:szCs w:val="19"/>
        </w:rPr>
      </w:pPr>
      <w:r w:rsidRPr="0047428F">
        <w:rPr>
          <w:spacing w:val="-12"/>
          <w:sz w:val="19"/>
          <w:szCs w:val="19"/>
        </w:rPr>
        <w:t xml:space="preserve">De conformidad con la comunicación del Asunto, </w:t>
      </w:r>
      <w:r w:rsidR="00B32174">
        <w:rPr>
          <w:spacing w:val="-12"/>
          <w:sz w:val="19"/>
          <w:szCs w:val="19"/>
        </w:rPr>
        <w:t>por</w:t>
      </w:r>
      <w:r w:rsidRPr="0047428F">
        <w:rPr>
          <w:spacing w:val="-12"/>
          <w:sz w:val="19"/>
          <w:szCs w:val="19"/>
        </w:rPr>
        <w:t xml:space="preserve"> la cual </w:t>
      </w:r>
      <w:r w:rsidR="00056BF4" w:rsidRPr="0047428F">
        <w:rPr>
          <w:spacing w:val="-12"/>
          <w:sz w:val="19"/>
          <w:szCs w:val="19"/>
        </w:rPr>
        <w:t xml:space="preserve">la Dirección de Impuestos y Aduanas Nacionales (DIAN) trasladó </w:t>
      </w:r>
      <w:r w:rsidR="007A3D02" w:rsidRPr="0047428F">
        <w:rPr>
          <w:spacing w:val="-12"/>
          <w:sz w:val="19"/>
          <w:szCs w:val="19"/>
        </w:rPr>
        <w:t xml:space="preserve">a esta Cartera </w:t>
      </w:r>
      <w:r w:rsidR="00056BF4" w:rsidRPr="0047428F">
        <w:rPr>
          <w:spacing w:val="-12"/>
          <w:sz w:val="19"/>
          <w:szCs w:val="19"/>
        </w:rPr>
        <w:t xml:space="preserve">la pregunta 20 del cuestionario dirigido a dicha entidad en el marco de la </w:t>
      </w:r>
      <w:r w:rsidRPr="0047428F">
        <w:rPr>
          <w:spacing w:val="-12"/>
          <w:sz w:val="19"/>
          <w:szCs w:val="19"/>
        </w:rPr>
        <w:t xml:space="preserve">citación a debate de Control Político contenida en la Proposición </w:t>
      </w:r>
      <w:r w:rsidR="00191D2F" w:rsidRPr="0047428F">
        <w:rPr>
          <w:spacing w:val="-12"/>
          <w:sz w:val="19"/>
          <w:szCs w:val="19"/>
        </w:rPr>
        <w:t>5</w:t>
      </w:r>
      <w:r w:rsidR="00056BF4" w:rsidRPr="0047428F">
        <w:rPr>
          <w:spacing w:val="-12"/>
          <w:sz w:val="19"/>
          <w:szCs w:val="19"/>
        </w:rPr>
        <w:t>1</w:t>
      </w:r>
      <w:r w:rsidRPr="0047428F">
        <w:rPr>
          <w:spacing w:val="-12"/>
          <w:sz w:val="19"/>
          <w:szCs w:val="19"/>
        </w:rPr>
        <w:t xml:space="preserve"> de 2025, relacionad</w:t>
      </w:r>
      <w:r w:rsidR="00056BF4" w:rsidRPr="0047428F">
        <w:rPr>
          <w:spacing w:val="-12"/>
          <w:sz w:val="19"/>
          <w:szCs w:val="19"/>
        </w:rPr>
        <w:t>a</w:t>
      </w:r>
      <w:r w:rsidRPr="0047428F">
        <w:rPr>
          <w:spacing w:val="-12"/>
          <w:sz w:val="19"/>
          <w:szCs w:val="19"/>
        </w:rPr>
        <w:t xml:space="preserve"> </w:t>
      </w:r>
      <w:r w:rsidR="007A3D02" w:rsidRPr="0047428F">
        <w:rPr>
          <w:spacing w:val="-12"/>
          <w:sz w:val="19"/>
          <w:szCs w:val="19"/>
        </w:rPr>
        <w:t>con</w:t>
      </w:r>
      <w:r w:rsidR="00056BF4" w:rsidRPr="0047428F">
        <w:rPr>
          <w:spacing w:val="-12"/>
          <w:sz w:val="19"/>
          <w:szCs w:val="19"/>
        </w:rPr>
        <w:t xml:space="preserve"> el impacto en</w:t>
      </w:r>
      <w:r w:rsidR="007A3D02" w:rsidRPr="0047428F">
        <w:rPr>
          <w:spacing w:val="-12"/>
          <w:sz w:val="19"/>
          <w:szCs w:val="19"/>
        </w:rPr>
        <w:t xml:space="preserve"> </w:t>
      </w:r>
      <w:r w:rsidR="00056BF4" w:rsidRPr="0047428F">
        <w:rPr>
          <w:spacing w:val="-12"/>
          <w:sz w:val="19"/>
          <w:szCs w:val="19"/>
        </w:rPr>
        <w:t xml:space="preserve">la limitación de la no causación al 50% de las toneladas emitidas de carbono; </w:t>
      </w:r>
      <w:r w:rsidRPr="0047428F">
        <w:rPr>
          <w:spacing w:val="-12"/>
          <w:sz w:val="19"/>
          <w:szCs w:val="19"/>
        </w:rPr>
        <w:t>en el marco de las competencias de esta Cartera establecidas por el Decreto 4712 de 2008</w:t>
      </w:r>
      <w:r w:rsidRPr="0047428F">
        <w:rPr>
          <w:rStyle w:val="Refdenotaalpie"/>
          <w:rFonts w:eastAsia="Arial Narrow" w:cs="Arial Narrow"/>
          <w:spacing w:val="-12"/>
          <w:sz w:val="19"/>
          <w:szCs w:val="19"/>
        </w:rPr>
        <w:footnoteReference w:id="2"/>
      </w:r>
      <w:r w:rsidRPr="0047428F">
        <w:rPr>
          <w:rFonts w:eastAsia="Arial Narrow" w:cs="Arial Narrow"/>
          <w:spacing w:val="-12"/>
          <w:sz w:val="19"/>
          <w:szCs w:val="19"/>
        </w:rPr>
        <w:t>,</w:t>
      </w:r>
      <w:r w:rsidRPr="0047428F">
        <w:rPr>
          <w:spacing w:val="-12"/>
          <w:sz w:val="19"/>
          <w:szCs w:val="19"/>
        </w:rPr>
        <w:t xml:space="preserve"> respetuosamente me permito responder en los siguientes términos:</w:t>
      </w:r>
    </w:p>
    <w:p w14:paraId="29C54B71" w14:textId="77777777" w:rsidR="001A6988" w:rsidRDefault="001A6988" w:rsidP="00056BF4">
      <w:pPr>
        <w:rPr>
          <w:spacing w:val="-12"/>
          <w:sz w:val="19"/>
          <w:szCs w:val="19"/>
        </w:rPr>
      </w:pPr>
    </w:p>
    <w:p w14:paraId="50364083" w14:textId="77777777" w:rsidR="002747A2" w:rsidRPr="0047428F" w:rsidRDefault="002747A2" w:rsidP="00056BF4">
      <w:pPr>
        <w:rPr>
          <w:spacing w:val="-12"/>
          <w:sz w:val="19"/>
          <w:szCs w:val="19"/>
        </w:rPr>
      </w:pPr>
    </w:p>
    <w:p w14:paraId="1AA231F3" w14:textId="2E5327C9" w:rsidR="001A6988" w:rsidRPr="0047428F" w:rsidRDefault="001A6988" w:rsidP="00056BF4">
      <w:pPr>
        <w:ind w:left="425" w:hanging="425"/>
        <w:rPr>
          <w:b/>
          <w:bCs/>
          <w:i/>
          <w:iCs/>
          <w:spacing w:val="-12"/>
          <w:sz w:val="19"/>
          <w:szCs w:val="19"/>
        </w:rPr>
      </w:pPr>
      <w:r w:rsidRPr="0047428F">
        <w:rPr>
          <w:b/>
          <w:bCs/>
          <w:i/>
          <w:iCs/>
          <w:spacing w:val="-12"/>
          <w:sz w:val="19"/>
          <w:szCs w:val="19"/>
        </w:rPr>
        <w:t>“</w:t>
      </w:r>
      <w:r w:rsidR="00056BF4" w:rsidRPr="0047428F">
        <w:rPr>
          <w:b/>
          <w:bCs/>
          <w:i/>
          <w:iCs/>
          <w:spacing w:val="-12"/>
          <w:sz w:val="19"/>
          <w:szCs w:val="19"/>
        </w:rPr>
        <w:t xml:space="preserve">20. La reforma tributaria presentada por este </w:t>
      </w:r>
      <w:proofErr w:type="gramStart"/>
      <w:r w:rsidR="00056BF4" w:rsidRPr="0047428F">
        <w:rPr>
          <w:b/>
          <w:bCs/>
          <w:i/>
          <w:iCs/>
          <w:spacing w:val="-12"/>
          <w:sz w:val="19"/>
          <w:szCs w:val="19"/>
        </w:rPr>
        <w:t>Gobierno,</w:t>
      </w:r>
      <w:proofErr w:type="gramEnd"/>
      <w:r w:rsidR="00056BF4" w:rsidRPr="0047428F">
        <w:rPr>
          <w:b/>
          <w:bCs/>
          <w:i/>
          <w:iCs/>
          <w:spacing w:val="-12"/>
          <w:sz w:val="19"/>
          <w:szCs w:val="19"/>
        </w:rPr>
        <w:t xml:space="preserve"> limitó la no causación al 50% de las toneladas emitidas. ¿Qué análisis ha hecho el Ministerio sobre el impacto (positivo o negativo) que esta limitación ha tenido en el mercado de carbono, así como en la acción climática del país?</w:t>
      </w:r>
      <w:r w:rsidR="0047428F" w:rsidRPr="0047428F">
        <w:rPr>
          <w:b/>
          <w:bCs/>
          <w:i/>
          <w:iCs/>
          <w:spacing w:val="-12"/>
          <w:sz w:val="19"/>
          <w:szCs w:val="19"/>
        </w:rPr>
        <w:t>”</w:t>
      </w:r>
    </w:p>
    <w:p w14:paraId="408EA28F" w14:textId="77777777" w:rsidR="00056BF4" w:rsidRPr="0047428F" w:rsidRDefault="00056BF4" w:rsidP="00056BF4">
      <w:pPr>
        <w:ind w:left="425" w:hanging="425"/>
        <w:rPr>
          <w:spacing w:val="-12"/>
          <w:sz w:val="19"/>
          <w:szCs w:val="19"/>
        </w:rPr>
      </w:pPr>
    </w:p>
    <w:p w14:paraId="55B75AED" w14:textId="6E0BB0B7" w:rsidR="00056BF4" w:rsidRPr="0047428F" w:rsidRDefault="001A6988" w:rsidP="00056BF4">
      <w:pPr>
        <w:rPr>
          <w:spacing w:val="-12"/>
          <w:sz w:val="19"/>
          <w:szCs w:val="19"/>
        </w:rPr>
      </w:pPr>
      <w:r w:rsidRPr="0047428F">
        <w:rPr>
          <w:b/>
          <w:bCs/>
          <w:spacing w:val="-12"/>
          <w:sz w:val="19"/>
          <w:szCs w:val="19"/>
        </w:rPr>
        <w:t>Respuesta:</w:t>
      </w:r>
      <w:r w:rsidRPr="0047428F">
        <w:rPr>
          <w:spacing w:val="-12"/>
          <w:sz w:val="19"/>
          <w:szCs w:val="19"/>
        </w:rPr>
        <w:t xml:space="preserve"> </w:t>
      </w:r>
      <w:r w:rsidR="00056BF4" w:rsidRPr="0047428F">
        <w:rPr>
          <w:spacing w:val="-12"/>
          <w:sz w:val="19"/>
          <w:szCs w:val="19"/>
        </w:rPr>
        <w:t>La posibilidad de no causación del impuesto al carbono en un 100% aument</w:t>
      </w:r>
      <w:r w:rsidR="00B32174">
        <w:rPr>
          <w:spacing w:val="-12"/>
          <w:sz w:val="19"/>
          <w:szCs w:val="19"/>
        </w:rPr>
        <w:t>ó</w:t>
      </w:r>
      <w:r w:rsidR="00056BF4" w:rsidRPr="0047428F">
        <w:rPr>
          <w:spacing w:val="-12"/>
          <w:sz w:val="19"/>
          <w:szCs w:val="19"/>
        </w:rPr>
        <w:t xml:space="preserve"> la demanda en el país de certificados de reducción de emisiones de CO</w:t>
      </w:r>
      <w:r w:rsidR="00056BF4" w:rsidRPr="00B32174">
        <w:rPr>
          <w:spacing w:val="-12"/>
          <w:sz w:val="19"/>
          <w:szCs w:val="19"/>
          <w:vertAlign w:val="subscript"/>
        </w:rPr>
        <w:t>2</w:t>
      </w:r>
      <w:r w:rsidR="0047428F" w:rsidRPr="0047428F">
        <w:rPr>
          <w:spacing w:val="-12"/>
          <w:sz w:val="19"/>
          <w:szCs w:val="19"/>
        </w:rPr>
        <w:t>, p</w:t>
      </w:r>
      <w:r w:rsidR="00056BF4" w:rsidRPr="0047428F">
        <w:rPr>
          <w:spacing w:val="-12"/>
          <w:sz w:val="19"/>
          <w:szCs w:val="19"/>
        </w:rPr>
        <w:t>or lo que la oferta de proyectos de reducción de emisiones también creció a una velocidad considerable. Estos efectos causaron que parte de la oferta de certificados fuera utilizada para cumpli</w:t>
      </w:r>
      <w:r w:rsidR="00B32174">
        <w:rPr>
          <w:spacing w:val="-12"/>
          <w:sz w:val="19"/>
          <w:szCs w:val="19"/>
        </w:rPr>
        <w:t>r</w:t>
      </w:r>
      <w:r w:rsidR="00056BF4" w:rsidRPr="0047428F">
        <w:rPr>
          <w:spacing w:val="-12"/>
          <w:sz w:val="19"/>
          <w:szCs w:val="19"/>
        </w:rPr>
        <w:t xml:space="preserve"> obligaciones asociadas </w:t>
      </w:r>
      <w:r w:rsidR="00B32174">
        <w:rPr>
          <w:spacing w:val="-12"/>
          <w:sz w:val="19"/>
          <w:szCs w:val="19"/>
        </w:rPr>
        <w:t>con e</w:t>
      </w:r>
      <w:r w:rsidR="00056BF4" w:rsidRPr="0047428F">
        <w:rPr>
          <w:spacing w:val="-12"/>
          <w:sz w:val="19"/>
          <w:szCs w:val="19"/>
        </w:rPr>
        <w:t xml:space="preserve">l impuesto al carbono, y </w:t>
      </w:r>
      <w:r w:rsidR="00B32174">
        <w:rPr>
          <w:spacing w:val="-12"/>
          <w:sz w:val="19"/>
          <w:szCs w:val="19"/>
        </w:rPr>
        <w:t xml:space="preserve">que </w:t>
      </w:r>
      <w:r w:rsidR="00056BF4" w:rsidRPr="0047428F">
        <w:rPr>
          <w:spacing w:val="-12"/>
          <w:sz w:val="19"/>
          <w:szCs w:val="19"/>
        </w:rPr>
        <w:t xml:space="preserve">un excedente importante </w:t>
      </w:r>
      <w:r w:rsidR="0047428F" w:rsidRPr="0047428F">
        <w:rPr>
          <w:spacing w:val="-12"/>
          <w:sz w:val="19"/>
          <w:szCs w:val="19"/>
        </w:rPr>
        <w:t>se usara</w:t>
      </w:r>
      <w:r w:rsidR="00056BF4" w:rsidRPr="0047428F">
        <w:rPr>
          <w:spacing w:val="-12"/>
          <w:sz w:val="19"/>
          <w:szCs w:val="19"/>
        </w:rPr>
        <w:t xml:space="preserve"> para </w:t>
      </w:r>
      <w:r w:rsidR="00B32174">
        <w:rPr>
          <w:spacing w:val="-12"/>
          <w:sz w:val="19"/>
          <w:szCs w:val="19"/>
        </w:rPr>
        <w:t>c</w:t>
      </w:r>
      <w:r w:rsidR="00056BF4" w:rsidRPr="0047428F">
        <w:rPr>
          <w:spacing w:val="-12"/>
          <w:sz w:val="19"/>
          <w:szCs w:val="19"/>
        </w:rPr>
        <w:t>umpli</w:t>
      </w:r>
      <w:r w:rsidR="00B32174">
        <w:rPr>
          <w:spacing w:val="-12"/>
          <w:sz w:val="19"/>
          <w:szCs w:val="19"/>
        </w:rPr>
        <w:t>r</w:t>
      </w:r>
      <w:r w:rsidR="00056BF4" w:rsidRPr="0047428F">
        <w:rPr>
          <w:spacing w:val="-12"/>
          <w:sz w:val="19"/>
          <w:szCs w:val="19"/>
        </w:rPr>
        <w:t xml:space="preserve"> compromisos voluntarios de empresas u organizaciones interesadas en compensar sus emisiones tanto a nivel nacional como internacional.</w:t>
      </w:r>
    </w:p>
    <w:p w14:paraId="7628121B" w14:textId="77777777" w:rsidR="00056BF4" w:rsidRPr="0047428F" w:rsidRDefault="00056BF4" w:rsidP="00056BF4">
      <w:pPr>
        <w:rPr>
          <w:spacing w:val="-12"/>
          <w:sz w:val="19"/>
          <w:szCs w:val="19"/>
        </w:rPr>
      </w:pPr>
    </w:p>
    <w:p w14:paraId="7A4B981B" w14:textId="1400C624" w:rsidR="00056BF4" w:rsidRPr="0047428F" w:rsidRDefault="00056BF4" w:rsidP="00056BF4">
      <w:pPr>
        <w:rPr>
          <w:spacing w:val="-12"/>
          <w:sz w:val="19"/>
          <w:szCs w:val="19"/>
        </w:rPr>
      </w:pPr>
      <w:r w:rsidRPr="0047428F">
        <w:rPr>
          <w:spacing w:val="-12"/>
          <w:sz w:val="19"/>
          <w:szCs w:val="19"/>
        </w:rPr>
        <w:t>De acuerdo con la información de la DIAN, el recaudo del impuesto nacional al carbono</w:t>
      </w:r>
      <w:r w:rsidR="00B32174">
        <w:rPr>
          <w:spacing w:val="-12"/>
          <w:sz w:val="19"/>
          <w:szCs w:val="19"/>
        </w:rPr>
        <w:t xml:space="preserve"> en 2017</w:t>
      </w:r>
      <w:r w:rsidRPr="0047428F">
        <w:rPr>
          <w:spacing w:val="-12"/>
          <w:sz w:val="19"/>
          <w:szCs w:val="19"/>
        </w:rPr>
        <w:t xml:space="preserve"> inició en </w:t>
      </w:r>
      <w:r w:rsidRPr="0047428F">
        <w:rPr>
          <w:b/>
          <w:bCs/>
          <w:spacing w:val="-12"/>
          <w:sz w:val="19"/>
          <w:szCs w:val="19"/>
        </w:rPr>
        <w:t>$477 mil millones</w:t>
      </w:r>
      <w:r w:rsidRPr="0047428F">
        <w:rPr>
          <w:spacing w:val="-12"/>
          <w:sz w:val="19"/>
          <w:szCs w:val="19"/>
        </w:rPr>
        <w:t xml:space="preserve"> y alcanzó un valor de </w:t>
      </w:r>
      <w:r w:rsidRPr="0047428F">
        <w:rPr>
          <w:b/>
          <w:bCs/>
          <w:spacing w:val="-12"/>
          <w:sz w:val="19"/>
          <w:szCs w:val="19"/>
        </w:rPr>
        <w:t>$424 mil millones</w:t>
      </w:r>
      <w:r w:rsidRPr="0047428F">
        <w:rPr>
          <w:spacing w:val="-12"/>
          <w:sz w:val="19"/>
          <w:szCs w:val="19"/>
        </w:rPr>
        <w:t xml:space="preserve"> en 2022. No obstante, se estima que el mecanismo de no causación pasó de representar un gasto tributario de </w:t>
      </w:r>
      <w:r w:rsidRPr="0047428F">
        <w:rPr>
          <w:b/>
          <w:bCs/>
          <w:spacing w:val="-12"/>
          <w:sz w:val="19"/>
          <w:szCs w:val="19"/>
        </w:rPr>
        <w:t xml:space="preserve">$108 mil millones </w:t>
      </w:r>
      <w:r w:rsidRPr="0047428F">
        <w:rPr>
          <w:spacing w:val="-12"/>
          <w:sz w:val="19"/>
          <w:szCs w:val="19"/>
        </w:rPr>
        <w:t xml:space="preserve">en 2017 a </w:t>
      </w:r>
      <w:r w:rsidRPr="0047428F">
        <w:rPr>
          <w:b/>
          <w:bCs/>
          <w:spacing w:val="-12"/>
          <w:sz w:val="19"/>
          <w:szCs w:val="19"/>
        </w:rPr>
        <w:t>$366 mil millones</w:t>
      </w:r>
      <w:r w:rsidRPr="0047428F">
        <w:rPr>
          <w:spacing w:val="-12"/>
          <w:sz w:val="19"/>
          <w:szCs w:val="19"/>
        </w:rPr>
        <w:t xml:space="preserve"> en el 2022. Esto último </w:t>
      </w:r>
      <w:r w:rsidR="00B32174">
        <w:rPr>
          <w:spacing w:val="-12"/>
          <w:sz w:val="19"/>
          <w:szCs w:val="19"/>
        </w:rPr>
        <w:t>de</w:t>
      </w:r>
      <w:r w:rsidRPr="0047428F">
        <w:rPr>
          <w:spacing w:val="-12"/>
          <w:sz w:val="19"/>
          <w:szCs w:val="19"/>
        </w:rPr>
        <w:t>muestra que, hasta 2022, el mercado voluntario para la no causación del impuesto al carbono creció a una tasa promedio de 42% anual mientras que el recaudo observado creció a un 4%. En otras palabras, la no causación del impuesto pasó del 18% del total acerca del 50% en los últimos años.</w:t>
      </w:r>
    </w:p>
    <w:p w14:paraId="41173F37" w14:textId="77777777" w:rsidR="00056BF4" w:rsidRPr="0047428F" w:rsidRDefault="00056BF4" w:rsidP="00056BF4">
      <w:pPr>
        <w:rPr>
          <w:spacing w:val="-12"/>
          <w:sz w:val="19"/>
          <w:szCs w:val="19"/>
        </w:rPr>
      </w:pPr>
    </w:p>
    <w:p w14:paraId="33E1011D" w14:textId="7F05EEDF" w:rsidR="00056BF4" w:rsidRPr="0047428F" w:rsidRDefault="00056BF4" w:rsidP="00056BF4">
      <w:pPr>
        <w:rPr>
          <w:spacing w:val="-12"/>
          <w:sz w:val="19"/>
          <w:szCs w:val="19"/>
        </w:rPr>
      </w:pPr>
      <w:r w:rsidRPr="0047428F">
        <w:rPr>
          <w:spacing w:val="-12"/>
          <w:sz w:val="19"/>
          <w:szCs w:val="19"/>
        </w:rPr>
        <w:t>Con</w:t>
      </w:r>
      <w:r w:rsidR="00B32174">
        <w:rPr>
          <w:spacing w:val="-12"/>
          <w:sz w:val="19"/>
          <w:szCs w:val="19"/>
        </w:rPr>
        <w:t xml:space="preserve"> las anteriores consideraciones</w:t>
      </w:r>
      <w:r w:rsidRPr="0047428F">
        <w:rPr>
          <w:spacing w:val="-12"/>
          <w:sz w:val="19"/>
          <w:szCs w:val="19"/>
        </w:rPr>
        <w:t xml:space="preserve">, la reforma tributaria </w:t>
      </w:r>
      <w:r w:rsidR="0047428F" w:rsidRPr="0047428F">
        <w:rPr>
          <w:spacing w:val="-12"/>
          <w:sz w:val="19"/>
          <w:szCs w:val="19"/>
        </w:rPr>
        <w:t xml:space="preserve">aprobada </w:t>
      </w:r>
      <w:r w:rsidR="00B32174">
        <w:rPr>
          <w:spacing w:val="-12"/>
          <w:sz w:val="19"/>
          <w:szCs w:val="19"/>
        </w:rPr>
        <w:t>mediante</w:t>
      </w:r>
      <w:r w:rsidRPr="0047428F">
        <w:rPr>
          <w:spacing w:val="-12"/>
          <w:sz w:val="19"/>
          <w:szCs w:val="19"/>
        </w:rPr>
        <w:t xml:space="preserve"> la Ley 2277 de 2022</w:t>
      </w:r>
      <w:r w:rsidR="0047428F" w:rsidRPr="0047428F">
        <w:rPr>
          <w:rStyle w:val="Refdenotaalpie"/>
          <w:spacing w:val="-12"/>
          <w:sz w:val="19"/>
          <w:szCs w:val="19"/>
        </w:rPr>
        <w:footnoteReference w:id="3"/>
      </w:r>
      <w:r w:rsidRPr="0047428F">
        <w:rPr>
          <w:spacing w:val="-12"/>
          <w:sz w:val="19"/>
          <w:szCs w:val="19"/>
        </w:rPr>
        <w:t>, limitó la no causación del impuesto al carbono al 50% del impuesto causado. Este cambio introdujo una mayor proporción de recaudo efectivo, al tiempo que mantuvo un incentivo para que los contribuyentes optaran por compensar sus emisiones a través del mercado de carbono.</w:t>
      </w:r>
    </w:p>
    <w:p w14:paraId="59F49119" w14:textId="77777777" w:rsidR="00056BF4" w:rsidRPr="0047428F" w:rsidRDefault="00056BF4" w:rsidP="00056BF4">
      <w:pPr>
        <w:rPr>
          <w:spacing w:val="-12"/>
          <w:sz w:val="19"/>
          <w:szCs w:val="19"/>
        </w:rPr>
      </w:pPr>
    </w:p>
    <w:p w14:paraId="166F4493" w14:textId="21A9D4C7" w:rsidR="00056BF4" w:rsidRPr="0047428F" w:rsidRDefault="00056BF4" w:rsidP="00056BF4">
      <w:pPr>
        <w:rPr>
          <w:spacing w:val="-12"/>
          <w:sz w:val="19"/>
          <w:szCs w:val="19"/>
        </w:rPr>
      </w:pPr>
      <w:r w:rsidRPr="0047428F">
        <w:rPr>
          <w:spacing w:val="-12"/>
          <w:sz w:val="19"/>
          <w:szCs w:val="19"/>
        </w:rPr>
        <w:lastRenderedPageBreak/>
        <w:t>Desde su implementación, el mecanismo de no causación ha demostrado tener efectos positivos tanto en el mercado de carbono como en la acción climática del país. Según datos del Ministerio de Ambiente</w:t>
      </w:r>
      <w:r w:rsidR="0047428F" w:rsidRPr="0047428F">
        <w:rPr>
          <w:spacing w:val="-12"/>
          <w:sz w:val="19"/>
          <w:szCs w:val="19"/>
        </w:rPr>
        <w:t xml:space="preserve">, </w:t>
      </w:r>
      <w:r w:rsidRPr="0047428F">
        <w:rPr>
          <w:spacing w:val="-12"/>
          <w:sz w:val="19"/>
          <w:szCs w:val="19"/>
        </w:rPr>
        <w:t>con corte al 31 de marzo de 2024 se han radicado 8.879 solicitudes de no causación, lo que ha facilitado la ejecución de 156 iniciativas de mitigación y la compensación de 102,12 millones de toneladas de CO₂ equivalente.</w:t>
      </w:r>
    </w:p>
    <w:p w14:paraId="45A682BC" w14:textId="77777777" w:rsidR="00056BF4" w:rsidRPr="0047428F" w:rsidRDefault="00056BF4" w:rsidP="00056BF4">
      <w:pPr>
        <w:rPr>
          <w:spacing w:val="-12"/>
          <w:sz w:val="19"/>
          <w:szCs w:val="19"/>
        </w:rPr>
      </w:pPr>
    </w:p>
    <w:p w14:paraId="1FF23D24" w14:textId="65AAC4BB" w:rsidR="00056BF4" w:rsidRPr="0047428F" w:rsidRDefault="00056BF4" w:rsidP="00056BF4">
      <w:pPr>
        <w:rPr>
          <w:spacing w:val="-12"/>
          <w:sz w:val="19"/>
          <w:szCs w:val="19"/>
        </w:rPr>
      </w:pPr>
      <w:r w:rsidRPr="0047428F">
        <w:rPr>
          <w:spacing w:val="-12"/>
          <w:sz w:val="19"/>
          <w:szCs w:val="19"/>
        </w:rPr>
        <w:t xml:space="preserve">Estos resultados representan ingresos </w:t>
      </w:r>
      <w:r w:rsidR="00B32174">
        <w:rPr>
          <w:spacing w:val="-12"/>
          <w:sz w:val="19"/>
          <w:szCs w:val="19"/>
        </w:rPr>
        <w:t xml:space="preserve">significativos </w:t>
      </w:r>
      <w:r w:rsidRPr="0047428F">
        <w:rPr>
          <w:spacing w:val="-12"/>
          <w:sz w:val="19"/>
          <w:szCs w:val="19"/>
        </w:rPr>
        <w:t xml:space="preserve">a la vez que incentiva el desarrollo de proyectos ambientales que, de otra forma, </w:t>
      </w:r>
      <w:r w:rsidR="00B32174">
        <w:rPr>
          <w:spacing w:val="-12"/>
          <w:sz w:val="19"/>
          <w:szCs w:val="19"/>
        </w:rPr>
        <w:t xml:space="preserve">financieramente </w:t>
      </w:r>
      <w:r w:rsidRPr="0047428F">
        <w:rPr>
          <w:spacing w:val="-12"/>
          <w:sz w:val="19"/>
          <w:szCs w:val="19"/>
        </w:rPr>
        <w:t xml:space="preserve">podrían no haber sido viables. Este impulso se ha reflejado en </w:t>
      </w:r>
      <w:r w:rsidR="00B32174">
        <w:rPr>
          <w:spacing w:val="-12"/>
          <w:sz w:val="19"/>
          <w:szCs w:val="19"/>
        </w:rPr>
        <w:t>el</w:t>
      </w:r>
      <w:r w:rsidRPr="0047428F">
        <w:rPr>
          <w:spacing w:val="-12"/>
          <w:sz w:val="19"/>
          <w:szCs w:val="19"/>
        </w:rPr>
        <w:t xml:space="preserve"> crecimiento significativo de la oferta de certificados de reducción de emisiones en Colombia, lo que ha fortalecido el mercado de carbono y permitido su articulación, tanto con obligaciones fiscales como con compromisos voluntarios de empresas a nivel nacional e internacional.</w:t>
      </w:r>
    </w:p>
    <w:p w14:paraId="2B205590" w14:textId="77777777" w:rsidR="00056BF4" w:rsidRPr="0047428F" w:rsidRDefault="00056BF4" w:rsidP="00056BF4">
      <w:pPr>
        <w:rPr>
          <w:spacing w:val="-12"/>
          <w:sz w:val="19"/>
          <w:szCs w:val="19"/>
        </w:rPr>
      </w:pPr>
    </w:p>
    <w:p w14:paraId="127F33BB" w14:textId="59BBD8E7" w:rsidR="00056BF4" w:rsidRPr="0047428F" w:rsidRDefault="00056BF4" w:rsidP="00056BF4">
      <w:pPr>
        <w:rPr>
          <w:spacing w:val="-12"/>
          <w:sz w:val="19"/>
          <w:szCs w:val="19"/>
        </w:rPr>
      </w:pPr>
      <w:r w:rsidRPr="0047428F">
        <w:rPr>
          <w:spacing w:val="-12"/>
          <w:sz w:val="19"/>
          <w:szCs w:val="19"/>
        </w:rPr>
        <w:t xml:space="preserve">No obstante, la concentración del 76% de las reducciones en proyectos del sector AFOLU y REDD+, plantea desafíos respecto </w:t>
      </w:r>
      <w:r w:rsidR="00B32174">
        <w:rPr>
          <w:spacing w:val="-12"/>
          <w:sz w:val="19"/>
          <w:szCs w:val="19"/>
        </w:rPr>
        <w:t>de</w:t>
      </w:r>
      <w:r w:rsidRPr="0047428F">
        <w:rPr>
          <w:spacing w:val="-12"/>
          <w:sz w:val="19"/>
          <w:szCs w:val="19"/>
        </w:rPr>
        <w:t xml:space="preserve"> la alineación del portafolio de mitigación con las metas de transformación estructural de la matriz energética y con las contribuciones determinadas a nivel nacional (NDC) del país. Por </w:t>
      </w:r>
      <w:r w:rsidR="00B32174">
        <w:rPr>
          <w:spacing w:val="-12"/>
          <w:sz w:val="19"/>
          <w:szCs w:val="19"/>
        </w:rPr>
        <w:t xml:space="preserve">lo </w:t>
      </w:r>
      <w:r w:rsidRPr="0047428F">
        <w:rPr>
          <w:spacing w:val="-12"/>
          <w:sz w:val="19"/>
          <w:szCs w:val="19"/>
        </w:rPr>
        <w:t xml:space="preserve">tanto, </w:t>
      </w:r>
      <w:r w:rsidR="00B32174">
        <w:rPr>
          <w:spacing w:val="-12"/>
          <w:sz w:val="19"/>
          <w:szCs w:val="19"/>
        </w:rPr>
        <w:t>l</w:t>
      </w:r>
      <w:r w:rsidRPr="0047428F">
        <w:rPr>
          <w:spacing w:val="-12"/>
          <w:sz w:val="19"/>
          <w:szCs w:val="19"/>
        </w:rPr>
        <w:t>a reducción del mecanismo de no causación del 100% a un máximo del 50% del impuesto a cargo, cumple con oble propósito</w:t>
      </w:r>
      <w:r w:rsidR="0047428F" w:rsidRPr="0047428F">
        <w:rPr>
          <w:spacing w:val="-12"/>
          <w:sz w:val="19"/>
          <w:szCs w:val="19"/>
        </w:rPr>
        <w:t xml:space="preserve">, en la medida que </w:t>
      </w:r>
      <w:r w:rsidRPr="00B32174">
        <w:rPr>
          <w:b/>
          <w:bCs/>
          <w:spacing w:val="-12"/>
          <w:sz w:val="19"/>
          <w:szCs w:val="19"/>
        </w:rPr>
        <w:t>aumenta</w:t>
      </w:r>
      <w:r w:rsidRPr="0047428F">
        <w:rPr>
          <w:spacing w:val="-12"/>
          <w:sz w:val="19"/>
          <w:szCs w:val="19"/>
        </w:rPr>
        <w:t xml:space="preserve"> los ingresos corrientes del Estado dentro de una estrategia fiscal integrada</w:t>
      </w:r>
      <w:r w:rsidR="0047428F" w:rsidRPr="0047428F">
        <w:rPr>
          <w:spacing w:val="-12"/>
          <w:sz w:val="19"/>
          <w:szCs w:val="19"/>
        </w:rPr>
        <w:t xml:space="preserve"> y </w:t>
      </w:r>
      <w:r w:rsidRPr="00B32174">
        <w:rPr>
          <w:b/>
          <w:bCs/>
          <w:spacing w:val="-12"/>
          <w:sz w:val="19"/>
          <w:szCs w:val="19"/>
        </w:rPr>
        <w:t>redirige</w:t>
      </w:r>
      <w:r w:rsidRPr="0047428F">
        <w:rPr>
          <w:spacing w:val="-12"/>
          <w:sz w:val="19"/>
          <w:szCs w:val="19"/>
        </w:rPr>
        <w:t xml:space="preserve"> los recursos hacia iniciativas que maximicen su impacto ambiental.</w:t>
      </w:r>
    </w:p>
    <w:p w14:paraId="34F04C2D" w14:textId="77777777" w:rsidR="00056BF4" w:rsidRPr="0047428F" w:rsidRDefault="00056BF4" w:rsidP="00056BF4">
      <w:pPr>
        <w:rPr>
          <w:spacing w:val="-12"/>
          <w:sz w:val="19"/>
          <w:szCs w:val="19"/>
        </w:rPr>
      </w:pPr>
    </w:p>
    <w:p w14:paraId="01A71984" w14:textId="0813CC7D" w:rsidR="00056BF4" w:rsidRPr="0047428F" w:rsidRDefault="00056BF4" w:rsidP="00056BF4">
      <w:pPr>
        <w:rPr>
          <w:spacing w:val="-12"/>
          <w:sz w:val="19"/>
          <w:szCs w:val="19"/>
        </w:rPr>
      </w:pPr>
      <w:r w:rsidRPr="0047428F">
        <w:rPr>
          <w:spacing w:val="-12"/>
          <w:sz w:val="19"/>
          <w:szCs w:val="19"/>
        </w:rPr>
        <w:t>Este enfoque no solo permite la internalización del costo social del carbono emitido, sino que también permite destinar recursos adicionales a mitiga</w:t>
      </w:r>
      <w:r w:rsidR="00B32174">
        <w:rPr>
          <w:spacing w:val="-12"/>
          <w:sz w:val="19"/>
          <w:szCs w:val="19"/>
        </w:rPr>
        <w:t>r</w:t>
      </w:r>
      <w:r w:rsidRPr="0047428F">
        <w:rPr>
          <w:spacing w:val="-12"/>
          <w:sz w:val="19"/>
          <w:szCs w:val="19"/>
        </w:rPr>
        <w:t xml:space="preserve"> y adapta</w:t>
      </w:r>
      <w:r w:rsidR="00B32174">
        <w:rPr>
          <w:spacing w:val="-12"/>
          <w:sz w:val="19"/>
          <w:szCs w:val="19"/>
        </w:rPr>
        <w:t>r</w:t>
      </w:r>
      <w:r w:rsidRPr="0047428F">
        <w:rPr>
          <w:spacing w:val="-12"/>
          <w:sz w:val="19"/>
          <w:szCs w:val="19"/>
        </w:rPr>
        <w:t xml:space="preserve"> los riesgos climáticos ya existentes, cerrando el círculo de gestión de la externalidad asociada al cambio climático. </w:t>
      </w:r>
      <w:r w:rsidR="00B32174" w:rsidRPr="0047428F">
        <w:rPr>
          <w:spacing w:val="-12"/>
          <w:sz w:val="19"/>
          <w:szCs w:val="19"/>
        </w:rPr>
        <w:t>Así</w:t>
      </w:r>
      <w:r w:rsidR="00B32174">
        <w:rPr>
          <w:spacing w:val="-12"/>
          <w:sz w:val="19"/>
          <w:szCs w:val="19"/>
        </w:rPr>
        <w:t xml:space="preserve"> </w:t>
      </w:r>
      <w:r w:rsidRPr="0047428F">
        <w:rPr>
          <w:spacing w:val="-12"/>
          <w:sz w:val="19"/>
          <w:szCs w:val="19"/>
        </w:rPr>
        <w:t xml:space="preserve">mismo, los recursos derivados del impuesto al carbono pueden ser invertidos estratégicamente por el </w:t>
      </w:r>
      <w:r w:rsidR="0047428F" w:rsidRPr="0047428F">
        <w:rPr>
          <w:spacing w:val="-12"/>
          <w:sz w:val="19"/>
          <w:szCs w:val="19"/>
        </w:rPr>
        <w:t>G</w:t>
      </w:r>
      <w:r w:rsidRPr="0047428F">
        <w:rPr>
          <w:spacing w:val="-12"/>
          <w:sz w:val="19"/>
          <w:szCs w:val="19"/>
        </w:rPr>
        <w:t>obierno</w:t>
      </w:r>
      <w:r w:rsidR="0047428F" w:rsidRPr="0047428F">
        <w:rPr>
          <w:spacing w:val="-12"/>
          <w:sz w:val="19"/>
          <w:szCs w:val="19"/>
        </w:rPr>
        <w:t xml:space="preserve"> nacional</w:t>
      </w:r>
      <w:r w:rsidRPr="0047428F">
        <w:rPr>
          <w:spacing w:val="-12"/>
          <w:sz w:val="19"/>
          <w:szCs w:val="19"/>
        </w:rPr>
        <w:t>, dependiendo en menor medida de los proyectos de mitigación que realice el sector privado.</w:t>
      </w:r>
    </w:p>
    <w:p w14:paraId="028A9527" w14:textId="77777777" w:rsidR="00056BF4" w:rsidRPr="0047428F" w:rsidRDefault="00056BF4" w:rsidP="00056BF4">
      <w:pPr>
        <w:rPr>
          <w:spacing w:val="-12"/>
          <w:sz w:val="19"/>
          <w:szCs w:val="19"/>
        </w:rPr>
      </w:pPr>
    </w:p>
    <w:p w14:paraId="27E2DFAC" w14:textId="1684CDD4" w:rsidR="00056BF4" w:rsidRPr="0047428F" w:rsidRDefault="00056BF4" w:rsidP="00056BF4">
      <w:pPr>
        <w:rPr>
          <w:spacing w:val="-12"/>
          <w:sz w:val="19"/>
          <w:szCs w:val="19"/>
        </w:rPr>
      </w:pPr>
      <w:r w:rsidRPr="0047428F">
        <w:rPr>
          <w:spacing w:val="-12"/>
          <w:sz w:val="19"/>
          <w:szCs w:val="19"/>
        </w:rPr>
        <w:t xml:space="preserve">En ese contexto, en el marco del Proyecto de Cooperación Técnica “Política Fiscal para el Cambio Climático en Colombia”, financiado por la Iniciativa Internacional del Clima (IKI) y administrado por el BID, </w:t>
      </w:r>
      <w:r w:rsidR="00C31284" w:rsidRPr="0047428F">
        <w:rPr>
          <w:spacing w:val="-12"/>
          <w:sz w:val="19"/>
          <w:szCs w:val="19"/>
        </w:rPr>
        <w:t xml:space="preserve">recientemente </w:t>
      </w:r>
      <w:r w:rsidRPr="0047428F">
        <w:rPr>
          <w:spacing w:val="-12"/>
          <w:sz w:val="19"/>
          <w:szCs w:val="19"/>
        </w:rPr>
        <w:t xml:space="preserve">se adelantó una consultoría sobre el </w:t>
      </w:r>
      <w:r w:rsidR="0047428F" w:rsidRPr="0047428F">
        <w:rPr>
          <w:spacing w:val="-12"/>
          <w:sz w:val="19"/>
          <w:szCs w:val="19"/>
        </w:rPr>
        <w:t>i</w:t>
      </w:r>
      <w:r w:rsidRPr="0047428F">
        <w:rPr>
          <w:spacing w:val="-12"/>
          <w:sz w:val="19"/>
          <w:szCs w:val="19"/>
        </w:rPr>
        <w:t xml:space="preserve">mpuesto </w:t>
      </w:r>
      <w:r w:rsidR="0047428F" w:rsidRPr="0047428F">
        <w:rPr>
          <w:spacing w:val="-12"/>
          <w:sz w:val="19"/>
          <w:szCs w:val="19"/>
        </w:rPr>
        <w:t>n</w:t>
      </w:r>
      <w:r w:rsidRPr="0047428F">
        <w:rPr>
          <w:spacing w:val="-12"/>
          <w:sz w:val="19"/>
          <w:szCs w:val="19"/>
        </w:rPr>
        <w:t xml:space="preserve">acional al </w:t>
      </w:r>
      <w:r w:rsidR="0047428F" w:rsidRPr="0047428F">
        <w:rPr>
          <w:spacing w:val="-12"/>
          <w:sz w:val="19"/>
          <w:szCs w:val="19"/>
        </w:rPr>
        <w:t>c</w:t>
      </w:r>
      <w:r w:rsidRPr="0047428F">
        <w:rPr>
          <w:spacing w:val="-12"/>
          <w:sz w:val="19"/>
          <w:szCs w:val="19"/>
        </w:rPr>
        <w:t>arbono</w:t>
      </w:r>
      <w:r w:rsidR="0047428F" w:rsidRPr="0047428F">
        <w:rPr>
          <w:spacing w:val="-12"/>
          <w:sz w:val="19"/>
          <w:szCs w:val="19"/>
        </w:rPr>
        <w:t>, lo que arrojó que p</w:t>
      </w:r>
      <w:r w:rsidRPr="0047428F">
        <w:rPr>
          <w:spacing w:val="-12"/>
          <w:sz w:val="19"/>
          <w:szCs w:val="19"/>
        </w:rPr>
        <w:t xml:space="preserve">arte de los resultados y recomendaciones para aumentar la efectividad del </w:t>
      </w:r>
      <w:r w:rsidR="0047428F" w:rsidRPr="0047428F">
        <w:rPr>
          <w:spacing w:val="-12"/>
          <w:sz w:val="19"/>
          <w:szCs w:val="19"/>
        </w:rPr>
        <w:t>i</w:t>
      </w:r>
      <w:r w:rsidRPr="0047428F">
        <w:rPr>
          <w:spacing w:val="-12"/>
          <w:sz w:val="19"/>
          <w:szCs w:val="19"/>
        </w:rPr>
        <w:t>mpuesto, incluyeron modificaciones al mecanismo de no causación.</w:t>
      </w:r>
      <w:r w:rsidR="0047428F" w:rsidRPr="0047428F">
        <w:rPr>
          <w:spacing w:val="-12"/>
          <w:sz w:val="19"/>
          <w:szCs w:val="19"/>
        </w:rPr>
        <w:t xml:space="preserve"> </w:t>
      </w:r>
      <w:r w:rsidRPr="0047428F">
        <w:rPr>
          <w:spacing w:val="-12"/>
          <w:sz w:val="19"/>
          <w:szCs w:val="19"/>
        </w:rPr>
        <w:t xml:space="preserve">Esta consultoría propuso explorar </w:t>
      </w:r>
      <w:r w:rsidR="00C31284">
        <w:rPr>
          <w:spacing w:val="-12"/>
          <w:sz w:val="19"/>
          <w:szCs w:val="19"/>
        </w:rPr>
        <w:t>l</w:t>
      </w:r>
      <w:r w:rsidRPr="0047428F">
        <w:rPr>
          <w:spacing w:val="-12"/>
          <w:sz w:val="19"/>
          <w:szCs w:val="19"/>
        </w:rPr>
        <w:t>a reducción adicional del límite de no causación, pasando del actual 50% al 20%</w:t>
      </w:r>
      <w:r w:rsidR="0047428F" w:rsidRPr="0047428F">
        <w:rPr>
          <w:spacing w:val="-12"/>
          <w:sz w:val="19"/>
          <w:szCs w:val="19"/>
        </w:rPr>
        <w:t xml:space="preserve">, medida que </w:t>
      </w:r>
      <w:r w:rsidRPr="0047428F">
        <w:rPr>
          <w:spacing w:val="-12"/>
          <w:sz w:val="19"/>
          <w:szCs w:val="19"/>
        </w:rPr>
        <w:t>tendría el doble propósito de aumentar los ingresos fiscales y redirigir recursos hacia proyectos con mayor impacto estructural en mitigación y adaptación al cambio climático. Dicho enfoque también permitiría una asignación más estratégica de los beneficios fiscales, priorizando sectores como el energético o el de transporte, donde se requieren mayor inversión para cumplir con los objetivos climáticos de mediano y largo plazo.</w:t>
      </w:r>
    </w:p>
    <w:p w14:paraId="45AB80AB" w14:textId="77777777" w:rsidR="00056BF4" w:rsidRPr="0047428F" w:rsidRDefault="00056BF4" w:rsidP="00056BF4">
      <w:pPr>
        <w:rPr>
          <w:spacing w:val="-12"/>
          <w:sz w:val="19"/>
          <w:szCs w:val="19"/>
        </w:rPr>
      </w:pPr>
    </w:p>
    <w:p w14:paraId="5F7404A3" w14:textId="303FC397" w:rsidR="00056BF4" w:rsidRPr="0047428F" w:rsidRDefault="00056BF4" w:rsidP="00056BF4">
      <w:pPr>
        <w:rPr>
          <w:spacing w:val="-12"/>
          <w:sz w:val="19"/>
          <w:szCs w:val="19"/>
        </w:rPr>
      </w:pPr>
      <w:r w:rsidRPr="0047428F">
        <w:rPr>
          <w:spacing w:val="-12"/>
          <w:sz w:val="19"/>
          <w:szCs w:val="19"/>
        </w:rPr>
        <w:t xml:space="preserve">Cabe señalar que el Ministerio de Hacienda y Crédito Público se encuentra actualmente en proceso de análisis sobre </w:t>
      </w:r>
      <w:r w:rsidR="0047428F" w:rsidRPr="0047428F">
        <w:rPr>
          <w:spacing w:val="-12"/>
          <w:sz w:val="19"/>
          <w:szCs w:val="19"/>
        </w:rPr>
        <w:t>este mecanismo</w:t>
      </w:r>
      <w:r w:rsidRPr="0047428F">
        <w:rPr>
          <w:spacing w:val="-12"/>
          <w:sz w:val="19"/>
          <w:szCs w:val="19"/>
        </w:rPr>
        <w:t>, sin que exista por el momento una propuesta formal de modificación. Este ejercicio de evaluación busca equilibrar la efectividad ambiental del mecanismo de no causación con la sostenibilidad fiscal y el cumplimiento de los compromisos climáticos del país.</w:t>
      </w:r>
    </w:p>
    <w:p w14:paraId="5A0DF3CD" w14:textId="77777777" w:rsidR="00056BF4" w:rsidRPr="0047428F" w:rsidRDefault="00056BF4" w:rsidP="00056BF4">
      <w:pPr>
        <w:rPr>
          <w:spacing w:val="-12"/>
          <w:sz w:val="19"/>
          <w:szCs w:val="19"/>
        </w:rPr>
      </w:pPr>
    </w:p>
    <w:p w14:paraId="038BE69A" w14:textId="4836530E" w:rsidR="007D5C0F" w:rsidRPr="0047428F" w:rsidRDefault="007D5C0F" w:rsidP="00056BF4">
      <w:pPr>
        <w:autoSpaceDE w:val="0"/>
        <w:autoSpaceDN w:val="0"/>
        <w:adjustRightInd w:val="0"/>
        <w:ind w:right="49"/>
        <w:rPr>
          <w:rFonts w:cs="Arial"/>
          <w:spacing w:val="-12"/>
          <w:sz w:val="19"/>
          <w:szCs w:val="19"/>
        </w:rPr>
      </w:pPr>
      <w:r w:rsidRPr="0047428F">
        <w:rPr>
          <w:rFonts w:cs="Arial"/>
          <w:spacing w:val="-12"/>
          <w:sz w:val="19"/>
          <w:szCs w:val="19"/>
        </w:rPr>
        <w:t>En los anteriores términos se considera respondida su solicitud y me permito informarle que cualquier duda adicional con gusto será atendida.</w:t>
      </w:r>
    </w:p>
    <w:p w14:paraId="619BC12F" w14:textId="77777777" w:rsidR="00F66A87" w:rsidRDefault="00F66A87" w:rsidP="00056BF4">
      <w:pPr>
        <w:autoSpaceDE w:val="0"/>
        <w:autoSpaceDN w:val="0"/>
        <w:adjustRightInd w:val="0"/>
        <w:ind w:right="49"/>
        <w:rPr>
          <w:rFonts w:cs="Arial"/>
          <w:spacing w:val="-12"/>
          <w:sz w:val="19"/>
          <w:szCs w:val="19"/>
        </w:rPr>
      </w:pPr>
    </w:p>
    <w:p w14:paraId="411CBBCA" w14:textId="77777777" w:rsidR="00C31284" w:rsidRPr="0047428F" w:rsidRDefault="00C31284" w:rsidP="00056BF4">
      <w:pPr>
        <w:autoSpaceDE w:val="0"/>
        <w:autoSpaceDN w:val="0"/>
        <w:adjustRightInd w:val="0"/>
        <w:ind w:right="49"/>
        <w:rPr>
          <w:rFonts w:cs="Arial"/>
          <w:spacing w:val="-12"/>
          <w:sz w:val="19"/>
          <w:szCs w:val="19"/>
        </w:rPr>
      </w:pPr>
    </w:p>
    <w:p w14:paraId="70EA51D0" w14:textId="77777777" w:rsidR="007D5C0F" w:rsidRPr="0047428F" w:rsidRDefault="007D5C0F" w:rsidP="00056BF4">
      <w:pPr>
        <w:autoSpaceDE w:val="0"/>
        <w:autoSpaceDN w:val="0"/>
        <w:adjustRightInd w:val="0"/>
        <w:ind w:right="49"/>
        <w:rPr>
          <w:rFonts w:cs="Arial"/>
          <w:spacing w:val="-12"/>
          <w:sz w:val="19"/>
          <w:szCs w:val="19"/>
        </w:rPr>
      </w:pPr>
      <w:r w:rsidRPr="0047428F">
        <w:rPr>
          <w:rFonts w:cs="Arial"/>
          <w:spacing w:val="-12"/>
          <w:sz w:val="19"/>
          <w:szCs w:val="19"/>
        </w:rPr>
        <w:t>Cordialmente,</w:t>
      </w:r>
    </w:p>
    <w:p w14:paraId="504B0847" w14:textId="77777777" w:rsidR="007D5C0F" w:rsidRPr="0047428F" w:rsidRDefault="007D5C0F" w:rsidP="00056BF4">
      <w:pPr>
        <w:autoSpaceDE w:val="0"/>
        <w:autoSpaceDN w:val="0"/>
        <w:adjustRightInd w:val="0"/>
        <w:ind w:right="49"/>
        <w:rPr>
          <w:rFonts w:cs="Arial"/>
          <w:spacing w:val="-12"/>
          <w:sz w:val="19"/>
          <w:szCs w:val="19"/>
        </w:rPr>
      </w:pPr>
    </w:p>
    <w:p w14:paraId="632C41D4" w14:textId="77777777" w:rsidR="0047428F" w:rsidRPr="0047428F" w:rsidRDefault="0047428F" w:rsidP="00056BF4">
      <w:pPr>
        <w:autoSpaceDE w:val="0"/>
        <w:autoSpaceDN w:val="0"/>
        <w:adjustRightInd w:val="0"/>
        <w:ind w:right="49"/>
        <w:rPr>
          <w:rFonts w:cs="Arial"/>
          <w:spacing w:val="-12"/>
          <w:sz w:val="19"/>
          <w:szCs w:val="19"/>
        </w:rPr>
      </w:pPr>
    </w:p>
    <w:p w14:paraId="21FDA00B" w14:textId="77777777" w:rsidR="0047428F" w:rsidRPr="0047428F" w:rsidRDefault="0047428F" w:rsidP="00056BF4">
      <w:pPr>
        <w:autoSpaceDE w:val="0"/>
        <w:autoSpaceDN w:val="0"/>
        <w:adjustRightInd w:val="0"/>
        <w:ind w:right="49"/>
        <w:rPr>
          <w:rFonts w:cs="Arial"/>
          <w:spacing w:val="-12"/>
          <w:sz w:val="19"/>
          <w:szCs w:val="19"/>
        </w:rPr>
      </w:pPr>
    </w:p>
    <w:p w14:paraId="69896D33" w14:textId="77777777" w:rsidR="007D5C0F" w:rsidRPr="0047428F" w:rsidRDefault="007D5C0F" w:rsidP="00056BF4">
      <w:pPr>
        <w:ind w:right="-93"/>
        <w:rPr>
          <w:rFonts w:eastAsia="Arial Narrow" w:cs="Arial Narrow"/>
          <w:b/>
          <w:spacing w:val="-12"/>
          <w:sz w:val="19"/>
          <w:szCs w:val="19"/>
        </w:rPr>
      </w:pPr>
      <w:r w:rsidRPr="0047428F">
        <w:rPr>
          <w:rFonts w:eastAsia="Arial Narrow" w:cs="Arial Narrow"/>
          <w:b/>
          <w:spacing w:val="-12"/>
          <w:sz w:val="19"/>
          <w:szCs w:val="19"/>
        </w:rPr>
        <w:t>CARLOS EMILIO BETANCOURT GALEANO</w:t>
      </w:r>
    </w:p>
    <w:p w14:paraId="582F1C76" w14:textId="152FF650" w:rsidR="007D5C0F" w:rsidRPr="0047428F" w:rsidRDefault="007D5C0F" w:rsidP="00056BF4">
      <w:pPr>
        <w:ind w:right="-93"/>
        <w:rPr>
          <w:rFonts w:eastAsia="Arial Narrow" w:cs="Arial Narrow"/>
          <w:spacing w:val="-12"/>
          <w:sz w:val="19"/>
          <w:szCs w:val="19"/>
        </w:rPr>
      </w:pPr>
      <w:r w:rsidRPr="0047428F">
        <w:rPr>
          <w:rFonts w:eastAsia="Arial Narrow" w:cs="Arial Narrow"/>
          <w:spacing w:val="-12"/>
          <w:sz w:val="19"/>
          <w:szCs w:val="19"/>
        </w:rPr>
        <w:t>Viceministro Técnico (E)</w:t>
      </w:r>
    </w:p>
    <w:p w14:paraId="2BB76029" w14:textId="63316DB3" w:rsidR="00056BF4" w:rsidRPr="0047428F" w:rsidRDefault="00056BF4" w:rsidP="00056BF4">
      <w:pPr>
        <w:ind w:right="-93"/>
        <w:rPr>
          <w:rFonts w:eastAsia="Arial Narrow" w:cs="Arial Narrow"/>
          <w:spacing w:val="-12"/>
          <w:sz w:val="19"/>
          <w:szCs w:val="19"/>
        </w:rPr>
      </w:pPr>
      <w:r w:rsidRPr="0047428F">
        <w:rPr>
          <w:rFonts w:eastAsia="Arial Narrow" w:cs="Arial Narrow"/>
          <w:spacing w:val="-12"/>
          <w:sz w:val="19"/>
          <w:szCs w:val="19"/>
        </w:rPr>
        <w:t>Ministerio de Hacienda y Crédito Público</w:t>
      </w:r>
    </w:p>
    <w:p w14:paraId="66E46C3E" w14:textId="4E03FBD9" w:rsidR="007D5C0F" w:rsidRPr="0047428F" w:rsidRDefault="007D5C0F" w:rsidP="00056BF4">
      <w:pPr>
        <w:autoSpaceDE w:val="0"/>
        <w:autoSpaceDN w:val="0"/>
        <w:adjustRightInd w:val="0"/>
        <w:ind w:right="49"/>
        <w:rPr>
          <w:rFonts w:cs="Arial"/>
          <w:spacing w:val="-12"/>
          <w:sz w:val="16"/>
          <w:szCs w:val="16"/>
          <w:lang w:val="pt-PT"/>
        </w:rPr>
      </w:pPr>
      <w:r w:rsidRPr="0047428F">
        <w:rPr>
          <w:rFonts w:cs="Arial"/>
          <w:spacing w:val="-12"/>
          <w:sz w:val="16"/>
          <w:szCs w:val="16"/>
          <w:lang w:val="pt-PT"/>
        </w:rPr>
        <w:t>DGPM/OAJ</w:t>
      </w:r>
    </w:p>
    <w:p w14:paraId="64196E39" w14:textId="77777777" w:rsidR="007D5C0F" w:rsidRPr="0047428F" w:rsidRDefault="007D5C0F" w:rsidP="00056BF4">
      <w:pPr>
        <w:autoSpaceDE w:val="0"/>
        <w:autoSpaceDN w:val="0"/>
        <w:adjustRightInd w:val="0"/>
        <w:ind w:right="49"/>
        <w:rPr>
          <w:rFonts w:cs="Arial"/>
          <w:spacing w:val="-12"/>
          <w:sz w:val="16"/>
          <w:szCs w:val="16"/>
          <w:lang w:val="pt-PT"/>
        </w:rPr>
      </w:pPr>
    </w:p>
    <w:p w14:paraId="3EA66988" w14:textId="77777777" w:rsidR="007D5C0F" w:rsidRPr="0047428F" w:rsidRDefault="007D5C0F" w:rsidP="00056BF4">
      <w:pPr>
        <w:autoSpaceDE w:val="0"/>
        <w:autoSpaceDN w:val="0"/>
        <w:adjustRightInd w:val="0"/>
        <w:ind w:right="49"/>
        <w:rPr>
          <w:rFonts w:cs="Arial"/>
          <w:spacing w:val="-12"/>
          <w:sz w:val="16"/>
          <w:szCs w:val="16"/>
        </w:rPr>
      </w:pPr>
      <w:r w:rsidRPr="0047428F">
        <w:rPr>
          <w:rFonts w:cs="Arial"/>
          <w:b/>
          <w:bCs/>
          <w:spacing w:val="-12"/>
          <w:sz w:val="16"/>
          <w:szCs w:val="16"/>
        </w:rPr>
        <w:t>Revisó:</w:t>
      </w:r>
      <w:r w:rsidRPr="0047428F">
        <w:rPr>
          <w:rFonts w:cs="Arial"/>
          <w:spacing w:val="-12"/>
          <w:sz w:val="16"/>
          <w:szCs w:val="16"/>
        </w:rPr>
        <w:t xml:space="preserve"> Oscar Januario Bocanegra Ramírez</w:t>
      </w:r>
    </w:p>
    <w:p w14:paraId="656EA373" w14:textId="2F4F21D6" w:rsidR="00391597" w:rsidRPr="0047428F" w:rsidRDefault="007D5C0F" w:rsidP="00056BF4">
      <w:pPr>
        <w:autoSpaceDE w:val="0"/>
        <w:autoSpaceDN w:val="0"/>
        <w:adjustRightInd w:val="0"/>
        <w:ind w:right="49"/>
        <w:rPr>
          <w:rFonts w:cs="Arial"/>
          <w:spacing w:val="-12"/>
          <w:sz w:val="16"/>
          <w:szCs w:val="16"/>
        </w:rPr>
      </w:pPr>
      <w:r w:rsidRPr="0047428F">
        <w:rPr>
          <w:rFonts w:cs="Arial"/>
          <w:b/>
          <w:bCs/>
          <w:spacing w:val="-12"/>
          <w:sz w:val="16"/>
          <w:szCs w:val="16"/>
        </w:rPr>
        <w:lastRenderedPageBreak/>
        <w:t>Proyectó:</w:t>
      </w:r>
      <w:r w:rsidRPr="0047428F">
        <w:rPr>
          <w:rFonts w:cs="Arial"/>
          <w:spacing w:val="-12"/>
          <w:sz w:val="16"/>
          <w:szCs w:val="16"/>
        </w:rPr>
        <w:t xml:space="preserve"> Santiago Cano Arias</w:t>
      </w:r>
    </w:p>
    <w:sectPr w:rsidR="00391597" w:rsidRPr="0047428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A6632" w14:textId="77777777" w:rsidR="003232C4" w:rsidRDefault="003232C4" w:rsidP="00CF26AB">
      <w:r>
        <w:separator/>
      </w:r>
    </w:p>
  </w:endnote>
  <w:endnote w:type="continuationSeparator" w:id="0">
    <w:p w14:paraId="4F9B75D4" w14:textId="77777777" w:rsidR="003232C4" w:rsidRDefault="003232C4" w:rsidP="00CF26AB">
      <w:r>
        <w:continuationSeparator/>
      </w:r>
    </w:p>
  </w:endnote>
  <w:endnote w:type="continuationNotice" w:id="1">
    <w:p w14:paraId="2CD0B484" w14:textId="77777777" w:rsidR="003232C4" w:rsidRDefault="00323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68BF3" w14:textId="77777777" w:rsidR="003232C4" w:rsidRDefault="003232C4" w:rsidP="00CF26AB">
      <w:r>
        <w:separator/>
      </w:r>
    </w:p>
  </w:footnote>
  <w:footnote w:type="continuationSeparator" w:id="0">
    <w:p w14:paraId="050DC0EC" w14:textId="77777777" w:rsidR="003232C4" w:rsidRDefault="003232C4" w:rsidP="00CF26AB">
      <w:r>
        <w:continuationSeparator/>
      </w:r>
    </w:p>
  </w:footnote>
  <w:footnote w:type="continuationNotice" w:id="1">
    <w:p w14:paraId="7CDC1371" w14:textId="77777777" w:rsidR="003232C4" w:rsidRDefault="003232C4"/>
  </w:footnote>
  <w:footnote w:id="2">
    <w:p w14:paraId="123FD2F9" w14:textId="77777777" w:rsidR="007D5C0F" w:rsidRPr="0047428F" w:rsidRDefault="007D5C0F" w:rsidP="0047428F">
      <w:pPr>
        <w:pStyle w:val="Textonotapie"/>
        <w:jc w:val="both"/>
        <w:rPr>
          <w:rFonts w:ascii="Verdana" w:hAnsi="Verdana"/>
          <w:spacing w:val="-12"/>
          <w:sz w:val="12"/>
          <w:szCs w:val="12"/>
        </w:rPr>
      </w:pPr>
      <w:r w:rsidRPr="0047428F">
        <w:rPr>
          <w:rStyle w:val="Refdenotaalpie"/>
          <w:rFonts w:ascii="Verdana" w:hAnsi="Verdana"/>
          <w:spacing w:val="-12"/>
          <w:sz w:val="12"/>
          <w:szCs w:val="12"/>
        </w:rPr>
        <w:footnoteRef/>
      </w:r>
      <w:r w:rsidRPr="0047428F">
        <w:rPr>
          <w:rFonts w:ascii="Verdana" w:hAnsi="Verdana"/>
          <w:spacing w:val="-12"/>
          <w:sz w:val="12"/>
          <w:szCs w:val="12"/>
        </w:rPr>
        <w:t xml:space="preserve"> “Por el cual se modifica la estructura del Ministerio</w:t>
      </w:r>
      <w:r w:rsidRPr="0047428F">
        <w:rPr>
          <w:rFonts w:ascii="Verdana" w:hAnsi="Verdana" w:cs="Arial"/>
          <w:spacing w:val="-12"/>
          <w:sz w:val="12"/>
          <w:szCs w:val="12"/>
        </w:rPr>
        <w:t xml:space="preserve"> de Hacienda y Créd</w:t>
      </w:r>
      <w:r w:rsidRPr="0047428F">
        <w:rPr>
          <w:rFonts w:ascii="Verdana" w:hAnsi="Verdana"/>
          <w:spacing w:val="-12"/>
          <w:sz w:val="12"/>
          <w:szCs w:val="12"/>
        </w:rPr>
        <w:t>ito Público”</w:t>
      </w:r>
    </w:p>
  </w:footnote>
  <w:footnote w:id="3">
    <w:p w14:paraId="7706F5DF" w14:textId="571DECA3" w:rsidR="0047428F" w:rsidRPr="0047428F" w:rsidRDefault="0047428F" w:rsidP="0047428F">
      <w:pPr>
        <w:pStyle w:val="Textonotapie"/>
        <w:jc w:val="both"/>
        <w:rPr>
          <w:rFonts w:ascii="Verdana" w:hAnsi="Verdana"/>
          <w:spacing w:val="-12"/>
          <w:sz w:val="12"/>
          <w:szCs w:val="12"/>
        </w:rPr>
      </w:pPr>
      <w:r w:rsidRPr="0047428F">
        <w:rPr>
          <w:rStyle w:val="Refdenotaalpie"/>
          <w:rFonts w:ascii="Verdana" w:hAnsi="Verdana"/>
          <w:spacing w:val="-12"/>
          <w:sz w:val="12"/>
          <w:szCs w:val="12"/>
        </w:rPr>
        <w:footnoteRef/>
      </w:r>
      <w:r w:rsidRPr="0047428F">
        <w:rPr>
          <w:rFonts w:ascii="Verdana" w:hAnsi="Verdana"/>
          <w:spacing w:val="-12"/>
          <w:sz w:val="12"/>
          <w:szCs w:val="12"/>
        </w:rPr>
        <w:t xml:space="preserve"> “Por medio de la cual se adopta una reforma tributaria para la igualdad y la justicia social y se dictan otras disposiciones.”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9B49" w14:textId="40114D3E" w:rsidR="00CF26AB" w:rsidRDefault="00CF26AB">
    <w:pPr>
      <w:pStyle w:val="Encabezado"/>
    </w:pPr>
    <w:r>
      <w:rPr>
        <w:noProof/>
        <w:lang w:val="en-US"/>
      </w:rPr>
      <w:drawing>
        <wp:anchor distT="0" distB="0" distL="114300" distR="114300" simplePos="0" relativeHeight="251658240" behindDoc="0" locked="0" layoutInCell="1" allowOverlap="1" wp14:anchorId="4ADEF81B" wp14:editId="38531146">
          <wp:simplePos x="0" y="0"/>
          <wp:positionH relativeFrom="page">
            <wp:align>right</wp:align>
          </wp:positionH>
          <wp:positionV relativeFrom="paragraph">
            <wp:posOffset>-853052</wp:posOffset>
          </wp:positionV>
          <wp:extent cx="7767831" cy="10461009"/>
          <wp:effectExtent l="0" t="0" r="0" b="0"/>
          <wp:wrapNone/>
          <wp:docPr id="1802009427" name="Imagen 2" descr="Fondo negr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943448" name="Imagen 1615993281" descr="Fondo negro con letras blanc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7831" cy="104610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9E136" w14:textId="77777777" w:rsidR="00CF26AB" w:rsidRDefault="00CF26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C4569"/>
    <w:multiLevelType w:val="hybridMultilevel"/>
    <w:tmpl w:val="E19010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43288B"/>
    <w:multiLevelType w:val="hybridMultilevel"/>
    <w:tmpl w:val="65D65D3A"/>
    <w:lvl w:ilvl="0" w:tplc="2DC2C76E">
      <w:start w:val="31"/>
      <w:numFmt w:val="bullet"/>
      <w:lvlText w:val="-"/>
      <w:lvlJc w:val="left"/>
      <w:pPr>
        <w:ind w:left="720" w:hanging="360"/>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0E546F"/>
    <w:multiLevelType w:val="hybridMultilevel"/>
    <w:tmpl w:val="DFC6671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C283019"/>
    <w:multiLevelType w:val="hybridMultilevel"/>
    <w:tmpl w:val="5EC634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9267184"/>
    <w:multiLevelType w:val="multilevel"/>
    <w:tmpl w:val="5D32BAD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1829978742">
    <w:abstractNumId w:val="0"/>
  </w:num>
  <w:num w:numId="2" w16cid:durableId="360979431">
    <w:abstractNumId w:val="3"/>
  </w:num>
  <w:num w:numId="3" w16cid:durableId="1998879976">
    <w:abstractNumId w:val="1"/>
  </w:num>
  <w:num w:numId="4" w16cid:durableId="1449817413">
    <w:abstractNumId w:val="2"/>
  </w:num>
  <w:num w:numId="5" w16cid:durableId="7964855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AB"/>
    <w:rsid w:val="00002B74"/>
    <w:rsid w:val="00003FC0"/>
    <w:rsid w:val="000065E2"/>
    <w:rsid w:val="000067C1"/>
    <w:rsid w:val="000069EA"/>
    <w:rsid w:val="000074BF"/>
    <w:rsid w:val="00010325"/>
    <w:rsid w:val="00010D4C"/>
    <w:rsid w:val="00012135"/>
    <w:rsid w:val="00022356"/>
    <w:rsid w:val="00030087"/>
    <w:rsid w:val="000314D1"/>
    <w:rsid w:val="00032606"/>
    <w:rsid w:val="00036D51"/>
    <w:rsid w:val="000450FE"/>
    <w:rsid w:val="000463A2"/>
    <w:rsid w:val="00046EB9"/>
    <w:rsid w:val="00051F79"/>
    <w:rsid w:val="000540B4"/>
    <w:rsid w:val="000546D2"/>
    <w:rsid w:val="00054E02"/>
    <w:rsid w:val="00056BF4"/>
    <w:rsid w:val="00060D43"/>
    <w:rsid w:val="000615A8"/>
    <w:rsid w:val="00063951"/>
    <w:rsid w:val="00067285"/>
    <w:rsid w:val="000711CA"/>
    <w:rsid w:val="00071512"/>
    <w:rsid w:val="00074E7B"/>
    <w:rsid w:val="00090A74"/>
    <w:rsid w:val="0009466F"/>
    <w:rsid w:val="000A000C"/>
    <w:rsid w:val="000B37AA"/>
    <w:rsid w:val="000B55AD"/>
    <w:rsid w:val="000B690A"/>
    <w:rsid w:val="000C00FE"/>
    <w:rsid w:val="000C2247"/>
    <w:rsid w:val="000C25B6"/>
    <w:rsid w:val="000C25C3"/>
    <w:rsid w:val="000C5CEB"/>
    <w:rsid w:val="000C5FC1"/>
    <w:rsid w:val="000D03C4"/>
    <w:rsid w:val="000D23EB"/>
    <w:rsid w:val="000D2AB9"/>
    <w:rsid w:val="000E1D99"/>
    <w:rsid w:val="000E29DF"/>
    <w:rsid w:val="000E2B1F"/>
    <w:rsid w:val="000F1241"/>
    <w:rsid w:val="000F3C81"/>
    <w:rsid w:val="000F47D0"/>
    <w:rsid w:val="000F510C"/>
    <w:rsid w:val="000F73AD"/>
    <w:rsid w:val="001063C2"/>
    <w:rsid w:val="00107302"/>
    <w:rsid w:val="00111681"/>
    <w:rsid w:val="001121FE"/>
    <w:rsid w:val="0011433C"/>
    <w:rsid w:val="00115B3C"/>
    <w:rsid w:val="001160C1"/>
    <w:rsid w:val="0011644D"/>
    <w:rsid w:val="00117B97"/>
    <w:rsid w:val="00120339"/>
    <w:rsid w:val="00121044"/>
    <w:rsid w:val="001214ED"/>
    <w:rsid w:val="00124205"/>
    <w:rsid w:val="0012582F"/>
    <w:rsid w:val="00126BA2"/>
    <w:rsid w:val="00127D60"/>
    <w:rsid w:val="00137615"/>
    <w:rsid w:val="0014062D"/>
    <w:rsid w:val="00140F3F"/>
    <w:rsid w:val="001430FB"/>
    <w:rsid w:val="0014526A"/>
    <w:rsid w:val="00157133"/>
    <w:rsid w:val="00164239"/>
    <w:rsid w:val="0018411E"/>
    <w:rsid w:val="00184D9A"/>
    <w:rsid w:val="001857FC"/>
    <w:rsid w:val="0018640C"/>
    <w:rsid w:val="00187A19"/>
    <w:rsid w:val="00190466"/>
    <w:rsid w:val="001919D3"/>
    <w:rsid w:val="00191A82"/>
    <w:rsid w:val="00191D2F"/>
    <w:rsid w:val="001925E9"/>
    <w:rsid w:val="00194191"/>
    <w:rsid w:val="00197A7C"/>
    <w:rsid w:val="001A2142"/>
    <w:rsid w:val="001A46EC"/>
    <w:rsid w:val="001A4843"/>
    <w:rsid w:val="001A6797"/>
    <w:rsid w:val="001A68E8"/>
    <w:rsid w:val="001A6988"/>
    <w:rsid w:val="001B4807"/>
    <w:rsid w:val="001C075D"/>
    <w:rsid w:val="001C25EA"/>
    <w:rsid w:val="001C44F2"/>
    <w:rsid w:val="001C4E23"/>
    <w:rsid w:val="001C6563"/>
    <w:rsid w:val="001C6D28"/>
    <w:rsid w:val="001C7959"/>
    <w:rsid w:val="001D03FB"/>
    <w:rsid w:val="001D7C67"/>
    <w:rsid w:val="001D7C90"/>
    <w:rsid w:val="001F6264"/>
    <w:rsid w:val="001F641B"/>
    <w:rsid w:val="001F7180"/>
    <w:rsid w:val="001F7BA5"/>
    <w:rsid w:val="0020123E"/>
    <w:rsid w:val="00201375"/>
    <w:rsid w:val="00201C87"/>
    <w:rsid w:val="00204FA5"/>
    <w:rsid w:val="0020673D"/>
    <w:rsid w:val="002116D3"/>
    <w:rsid w:val="0021258E"/>
    <w:rsid w:val="00213B90"/>
    <w:rsid w:val="0021503E"/>
    <w:rsid w:val="00215081"/>
    <w:rsid w:val="00226B59"/>
    <w:rsid w:val="002308AC"/>
    <w:rsid w:val="00234D88"/>
    <w:rsid w:val="0024302A"/>
    <w:rsid w:val="00245AEA"/>
    <w:rsid w:val="00251C63"/>
    <w:rsid w:val="002521EA"/>
    <w:rsid w:val="0025351B"/>
    <w:rsid w:val="002541F7"/>
    <w:rsid w:val="00262955"/>
    <w:rsid w:val="002639D5"/>
    <w:rsid w:val="00265443"/>
    <w:rsid w:val="0027028D"/>
    <w:rsid w:val="00271623"/>
    <w:rsid w:val="00272D32"/>
    <w:rsid w:val="00273DA8"/>
    <w:rsid w:val="00274734"/>
    <w:rsid w:val="002747A2"/>
    <w:rsid w:val="00275A9F"/>
    <w:rsid w:val="00276E04"/>
    <w:rsid w:val="0028030C"/>
    <w:rsid w:val="002817D8"/>
    <w:rsid w:val="00281D19"/>
    <w:rsid w:val="0028227A"/>
    <w:rsid w:val="002842A5"/>
    <w:rsid w:val="002847B9"/>
    <w:rsid w:val="00284D42"/>
    <w:rsid w:val="00290DB3"/>
    <w:rsid w:val="00290E3C"/>
    <w:rsid w:val="00290F9A"/>
    <w:rsid w:val="00294104"/>
    <w:rsid w:val="002A2794"/>
    <w:rsid w:val="002A3666"/>
    <w:rsid w:val="002A5A7C"/>
    <w:rsid w:val="002A6898"/>
    <w:rsid w:val="002A6AC7"/>
    <w:rsid w:val="002B0505"/>
    <w:rsid w:val="002B0A31"/>
    <w:rsid w:val="002B1017"/>
    <w:rsid w:val="002B1C8B"/>
    <w:rsid w:val="002B7BA4"/>
    <w:rsid w:val="002C0241"/>
    <w:rsid w:val="002C2828"/>
    <w:rsid w:val="002C5221"/>
    <w:rsid w:val="002C52AD"/>
    <w:rsid w:val="002D20C3"/>
    <w:rsid w:val="002D2A86"/>
    <w:rsid w:val="002D5508"/>
    <w:rsid w:val="002F4530"/>
    <w:rsid w:val="002F494C"/>
    <w:rsid w:val="002F7470"/>
    <w:rsid w:val="0030529A"/>
    <w:rsid w:val="00306C05"/>
    <w:rsid w:val="00306EF9"/>
    <w:rsid w:val="00316511"/>
    <w:rsid w:val="00321F15"/>
    <w:rsid w:val="003232C4"/>
    <w:rsid w:val="00327E38"/>
    <w:rsid w:val="00331F25"/>
    <w:rsid w:val="00333B61"/>
    <w:rsid w:val="00334D5B"/>
    <w:rsid w:val="00335F90"/>
    <w:rsid w:val="00336A33"/>
    <w:rsid w:val="003372CA"/>
    <w:rsid w:val="003403BC"/>
    <w:rsid w:val="00342ED9"/>
    <w:rsid w:val="00360FB8"/>
    <w:rsid w:val="00363638"/>
    <w:rsid w:val="00364DA7"/>
    <w:rsid w:val="00371143"/>
    <w:rsid w:val="00371A94"/>
    <w:rsid w:val="00372568"/>
    <w:rsid w:val="003728E5"/>
    <w:rsid w:val="00372A79"/>
    <w:rsid w:val="00375BF8"/>
    <w:rsid w:val="003820FD"/>
    <w:rsid w:val="00390BFB"/>
    <w:rsid w:val="00391597"/>
    <w:rsid w:val="00392155"/>
    <w:rsid w:val="00392DC6"/>
    <w:rsid w:val="00395EB5"/>
    <w:rsid w:val="00397399"/>
    <w:rsid w:val="003A059C"/>
    <w:rsid w:val="003A444D"/>
    <w:rsid w:val="003B1133"/>
    <w:rsid w:val="003B1426"/>
    <w:rsid w:val="003B3A78"/>
    <w:rsid w:val="003B413D"/>
    <w:rsid w:val="003C2031"/>
    <w:rsid w:val="003C4EB0"/>
    <w:rsid w:val="003D0959"/>
    <w:rsid w:val="003D1AF7"/>
    <w:rsid w:val="003D28B0"/>
    <w:rsid w:val="003D3A08"/>
    <w:rsid w:val="003D782E"/>
    <w:rsid w:val="003E0064"/>
    <w:rsid w:val="003E0834"/>
    <w:rsid w:val="003E1012"/>
    <w:rsid w:val="003E1211"/>
    <w:rsid w:val="003E2DEE"/>
    <w:rsid w:val="003E72C0"/>
    <w:rsid w:val="003F0DC6"/>
    <w:rsid w:val="003F1506"/>
    <w:rsid w:val="003F1591"/>
    <w:rsid w:val="00400EC1"/>
    <w:rsid w:val="004170B0"/>
    <w:rsid w:val="00417590"/>
    <w:rsid w:val="00420009"/>
    <w:rsid w:val="00420FEE"/>
    <w:rsid w:val="004215B8"/>
    <w:rsid w:val="00424625"/>
    <w:rsid w:val="00433FD0"/>
    <w:rsid w:val="00434036"/>
    <w:rsid w:val="00434F9C"/>
    <w:rsid w:val="00442E3B"/>
    <w:rsid w:val="00450A75"/>
    <w:rsid w:val="00451357"/>
    <w:rsid w:val="00453188"/>
    <w:rsid w:val="00453D4D"/>
    <w:rsid w:val="00462373"/>
    <w:rsid w:val="004639AB"/>
    <w:rsid w:val="0046461D"/>
    <w:rsid w:val="0046512F"/>
    <w:rsid w:val="00465C96"/>
    <w:rsid w:val="00473C47"/>
    <w:rsid w:val="00474112"/>
    <w:rsid w:val="0047428F"/>
    <w:rsid w:val="00475AEB"/>
    <w:rsid w:val="0048025B"/>
    <w:rsid w:val="0048131F"/>
    <w:rsid w:val="004827CE"/>
    <w:rsid w:val="00485A44"/>
    <w:rsid w:val="00486D97"/>
    <w:rsid w:val="004875D7"/>
    <w:rsid w:val="004876E1"/>
    <w:rsid w:val="00490E1D"/>
    <w:rsid w:val="00491C40"/>
    <w:rsid w:val="004A156E"/>
    <w:rsid w:val="004A6B16"/>
    <w:rsid w:val="004B09E3"/>
    <w:rsid w:val="004B19D2"/>
    <w:rsid w:val="004B5BEC"/>
    <w:rsid w:val="004B660D"/>
    <w:rsid w:val="004C2679"/>
    <w:rsid w:val="004C279E"/>
    <w:rsid w:val="004C3C44"/>
    <w:rsid w:val="004C43A4"/>
    <w:rsid w:val="004C5F4A"/>
    <w:rsid w:val="004C7402"/>
    <w:rsid w:val="004C7670"/>
    <w:rsid w:val="004D14DA"/>
    <w:rsid w:val="004D3B8A"/>
    <w:rsid w:val="004D5707"/>
    <w:rsid w:val="004D5BC7"/>
    <w:rsid w:val="004D606F"/>
    <w:rsid w:val="004E14E8"/>
    <w:rsid w:val="004E2CCE"/>
    <w:rsid w:val="004E2E1A"/>
    <w:rsid w:val="004E61FB"/>
    <w:rsid w:val="004E7B7B"/>
    <w:rsid w:val="004F3069"/>
    <w:rsid w:val="00500F72"/>
    <w:rsid w:val="00504E50"/>
    <w:rsid w:val="00511554"/>
    <w:rsid w:val="005135CA"/>
    <w:rsid w:val="00513FA1"/>
    <w:rsid w:val="0051568F"/>
    <w:rsid w:val="00517905"/>
    <w:rsid w:val="0052053D"/>
    <w:rsid w:val="00522718"/>
    <w:rsid w:val="00526A4B"/>
    <w:rsid w:val="00527F9D"/>
    <w:rsid w:val="00530040"/>
    <w:rsid w:val="00535059"/>
    <w:rsid w:val="0053687D"/>
    <w:rsid w:val="00543555"/>
    <w:rsid w:val="005467E9"/>
    <w:rsid w:val="00546DBA"/>
    <w:rsid w:val="0055241C"/>
    <w:rsid w:val="00553C23"/>
    <w:rsid w:val="0055520C"/>
    <w:rsid w:val="00560356"/>
    <w:rsid w:val="0056406B"/>
    <w:rsid w:val="00564A36"/>
    <w:rsid w:val="00564CC2"/>
    <w:rsid w:val="00570C9B"/>
    <w:rsid w:val="00584FFA"/>
    <w:rsid w:val="0058569A"/>
    <w:rsid w:val="00585A3D"/>
    <w:rsid w:val="00586479"/>
    <w:rsid w:val="005877F6"/>
    <w:rsid w:val="00590169"/>
    <w:rsid w:val="005922C6"/>
    <w:rsid w:val="00594187"/>
    <w:rsid w:val="005A0121"/>
    <w:rsid w:val="005A0976"/>
    <w:rsid w:val="005A2E34"/>
    <w:rsid w:val="005A2EF2"/>
    <w:rsid w:val="005A77D1"/>
    <w:rsid w:val="005B03A9"/>
    <w:rsid w:val="005B2537"/>
    <w:rsid w:val="005B5E01"/>
    <w:rsid w:val="005C0D2A"/>
    <w:rsid w:val="005C6AB1"/>
    <w:rsid w:val="005D50B2"/>
    <w:rsid w:val="005D645A"/>
    <w:rsid w:val="005E0F81"/>
    <w:rsid w:val="005E1FA0"/>
    <w:rsid w:val="005E2D2C"/>
    <w:rsid w:val="005E2DF1"/>
    <w:rsid w:val="005E7AEF"/>
    <w:rsid w:val="0060131C"/>
    <w:rsid w:val="00601732"/>
    <w:rsid w:val="006034EA"/>
    <w:rsid w:val="00605795"/>
    <w:rsid w:val="006110D9"/>
    <w:rsid w:val="006113FE"/>
    <w:rsid w:val="00613718"/>
    <w:rsid w:val="006173CC"/>
    <w:rsid w:val="00617DE1"/>
    <w:rsid w:val="00620899"/>
    <w:rsid w:val="00624159"/>
    <w:rsid w:val="00625223"/>
    <w:rsid w:val="006303A9"/>
    <w:rsid w:val="0063239C"/>
    <w:rsid w:val="00633472"/>
    <w:rsid w:val="00634286"/>
    <w:rsid w:val="006343DD"/>
    <w:rsid w:val="006343E3"/>
    <w:rsid w:val="00636D23"/>
    <w:rsid w:val="00636F94"/>
    <w:rsid w:val="00641CF2"/>
    <w:rsid w:val="006423C4"/>
    <w:rsid w:val="00646B0E"/>
    <w:rsid w:val="00647191"/>
    <w:rsid w:val="006513E3"/>
    <w:rsid w:val="006517A7"/>
    <w:rsid w:val="0065241F"/>
    <w:rsid w:val="00653AE3"/>
    <w:rsid w:val="0065456F"/>
    <w:rsid w:val="00655E84"/>
    <w:rsid w:val="00657662"/>
    <w:rsid w:val="00662E6F"/>
    <w:rsid w:val="00665285"/>
    <w:rsid w:val="00665703"/>
    <w:rsid w:val="00666B24"/>
    <w:rsid w:val="00676713"/>
    <w:rsid w:val="00691BFA"/>
    <w:rsid w:val="00692012"/>
    <w:rsid w:val="00697021"/>
    <w:rsid w:val="0069738A"/>
    <w:rsid w:val="006A09F1"/>
    <w:rsid w:val="006A27C4"/>
    <w:rsid w:val="006A58F5"/>
    <w:rsid w:val="006B4B3A"/>
    <w:rsid w:val="006B520D"/>
    <w:rsid w:val="006B75F7"/>
    <w:rsid w:val="006C77CC"/>
    <w:rsid w:val="006D1CCF"/>
    <w:rsid w:val="006D25B8"/>
    <w:rsid w:val="006D7F08"/>
    <w:rsid w:val="006E205C"/>
    <w:rsid w:val="006E296D"/>
    <w:rsid w:val="006E5FF0"/>
    <w:rsid w:val="006E72EC"/>
    <w:rsid w:val="006F2E38"/>
    <w:rsid w:val="006F52C9"/>
    <w:rsid w:val="006F535C"/>
    <w:rsid w:val="006F73E3"/>
    <w:rsid w:val="006F769E"/>
    <w:rsid w:val="007012E3"/>
    <w:rsid w:val="0070506E"/>
    <w:rsid w:val="0070603A"/>
    <w:rsid w:val="00706EA0"/>
    <w:rsid w:val="007070A6"/>
    <w:rsid w:val="00711937"/>
    <w:rsid w:val="00711961"/>
    <w:rsid w:val="007142A3"/>
    <w:rsid w:val="00716EE0"/>
    <w:rsid w:val="00720218"/>
    <w:rsid w:val="00720A19"/>
    <w:rsid w:val="00722A8E"/>
    <w:rsid w:val="00725AF5"/>
    <w:rsid w:val="00725B53"/>
    <w:rsid w:val="00732BA0"/>
    <w:rsid w:val="00733061"/>
    <w:rsid w:val="007352AC"/>
    <w:rsid w:val="00741140"/>
    <w:rsid w:val="00741B1A"/>
    <w:rsid w:val="007450DA"/>
    <w:rsid w:val="007460C8"/>
    <w:rsid w:val="00747866"/>
    <w:rsid w:val="007510D9"/>
    <w:rsid w:val="00752EF7"/>
    <w:rsid w:val="0075606B"/>
    <w:rsid w:val="00760388"/>
    <w:rsid w:val="00767098"/>
    <w:rsid w:val="007675FC"/>
    <w:rsid w:val="0077198C"/>
    <w:rsid w:val="0077411E"/>
    <w:rsid w:val="0077464E"/>
    <w:rsid w:val="007746C1"/>
    <w:rsid w:val="00775075"/>
    <w:rsid w:val="00780634"/>
    <w:rsid w:val="00780EF2"/>
    <w:rsid w:val="00782C72"/>
    <w:rsid w:val="00790E78"/>
    <w:rsid w:val="007929EB"/>
    <w:rsid w:val="007965D5"/>
    <w:rsid w:val="007A35D1"/>
    <w:rsid w:val="007A3D02"/>
    <w:rsid w:val="007A6A03"/>
    <w:rsid w:val="007B3371"/>
    <w:rsid w:val="007B3375"/>
    <w:rsid w:val="007C33AD"/>
    <w:rsid w:val="007C3F7A"/>
    <w:rsid w:val="007C66C4"/>
    <w:rsid w:val="007D357B"/>
    <w:rsid w:val="007D3600"/>
    <w:rsid w:val="007D3B07"/>
    <w:rsid w:val="007D5C0F"/>
    <w:rsid w:val="007D5F3C"/>
    <w:rsid w:val="007E0D20"/>
    <w:rsid w:val="007E259B"/>
    <w:rsid w:val="007E2924"/>
    <w:rsid w:val="007E669B"/>
    <w:rsid w:val="007F7039"/>
    <w:rsid w:val="008008F0"/>
    <w:rsid w:val="00805A3E"/>
    <w:rsid w:val="008062AB"/>
    <w:rsid w:val="008072C4"/>
    <w:rsid w:val="00807A5B"/>
    <w:rsid w:val="00815A26"/>
    <w:rsid w:val="0081747E"/>
    <w:rsid w:val="00817937"/>
    <w:rsid w:val="008230F6"/>
    <w:rsid w:val="008242A3"/>
    <w:rsid w:val="00826CF2"/>
    <w:rsid w:val="00836FA2"/>
    <w:rsid w:val="00837925"/>
    <w:rsid w:val="00840863"/>
    <w:rsid w:val="008414C1"/>
    <w:rsid w:val="00842830"/>
    <w:rsid w:val="00845A1F"/>
    <w:rsid w:val="008460B8"/>
    <w:rsid w:val="0084732F"/>
    <w:rsid w:val="0085356A"/>
    <w:rsid w:val="008548E2"/>
    <w:rsid w:val="0085526A"/>
    <w:rsid w:val="00855D75"/>
    <w:rsid w:val="00860DCA"/>
    <w:rsid w:val="00864566"/>
    <w:rsid w:val="008677B2"/>
    <w:rsid w:val="00867B5E"/>
    <w:rsid w:val="00867C87"/>
    <w:rsid w:val="0087093D"/>
    <w:rsid w:val="0087226E"/>
    <w:rsid w:val="00873D22"/>
    <w:rsid w:val="008757B8"/>
    <w:rsid w:val="00875AAF"/>
    <w:rsid w:val="008845ED"/>
    <w:rsid w:val="0088555D"/>
    <w:rsid w:val="008866B4"/>
    <w:rsid w:val="00886A24"/>
    <w:rsid w:val="00890ADD"/>
    <w:rsid w:val="008A4141"/>
    <w:rsid w:val="008A4272"/>
    <w:rsid w:val="008A5AB5"/>
    <w:rsid w:val="008A6801"/>
    <w:rsid w:val="008B002E"/>
    <w:rsid w:val="008B1894"/>
    <w:rsid w:val="008B2E89"/>
    <w:rsid w:val="008C2A2E"/>
    <w:rsid w:val="008D1DCB"/>
    <w:rsid w:val="008D56B3"/>
    <w:rsid w:val="008D7B75"/>
    <w:rsid w:val="008E55F3"/>
    <w:rsid w:val="008F0876"/>
    <w:rsid w:val="008F3114"/>
    <w:rsid w:val="008F59A0"/>
    <w:rsid w:val="008F5D37"/>
    <w:rsid w:val="00900515"/>
    <w:rsid w:val="00902FCA"/>
    <w:rsid w:val="00905AC4"/>
    <w:rsid w:val="00907D30"/>
    <w:rsid w:val="00911819"/>
    <w:rsid w:val="00912D43"/>
    <w:rsid w:val="00915C22"/>
    <w:rsid w:val="0091718C"/>
    <w:rsid w:val="00917B8F"/>
    <w:rsid w:val="00921E36"/>
    <w:rsid w:val="009243A3"/>
    <w:rsid w:val="00925021"/>
    <w:rsid w:val="009322E6"/>
    <w:rsid w:val="00932E85"/>
    <w:rsid w:val="009351C1"/>
    <w:rsid w:val="009361D2"/>
    <w:rsid w:val="0093621D"/>
    <w:rsid w:val="00937624"/>
    <w:rsid w:val="00937859"/>
    <w:rsid w:val="00941E1E"/>
    <w:rsid w:val="009424F3"/>
    <w:rsid w:val="00943669"/>
    <w:rsid w:val="00944E1C"/>
    <w:rsid w:val="00946BF6"/>
    <w:rsid w:val="00946E7E"/>
    <w:rsid w:val="00950562"/>
    <w:rsid w:val="00950B47"/>
    <w:rsid w:val="00953D2F"/>
    <w:rsid w:val="0095440C"/>
    <w:rsid w:val="009551D3"/>
    <w:rsid w:val="00957101"/>
    <w:rsid w:val="0096033D"/>
    <w:rsid w:val="00961378"/>
    <w:rsid w:val="009646DE"/>
    <w:rsid w:val="00965C84"/>
    <w:rsid w:val="0098065F"/>
    <w:rsid w:val="009865BA"/>
    <w:rsid w:val="00990FFD"/>
    <w:rsid w:val="00991073"/>
    <w:rsid w:val="009A4A2F"/>
    <w:rsid w:val="009A4D3C"/>
    <w:rsid w:val="009A7934"/>
    <w:rsid w:val="009B6055"/>
    <w:rsid w:val="009B6469"/>
    <w:rsid w:val="009B7855"/>
    <w:rsid w:val="009C41D7"/>
    <w:rsid w:val="009C551C"/>
    <w:rsid w:val="009C65C1"/>
    <w:rsid w:val="009D5638"/>
    <w:rsid w:val="009D66B1"/>
    <w:rsid w:val="009E057C"/>
    <w:rsid w:val="009E165E"/>
    <w:rsid w:val="009E6F42"/>
    <w:rsid w:val="009F26F6"/>
    <w:rsid w:val="00A07D10"/>
    <w:rsid w:val="00A1184B"/>
    <w:rsid w:val="00A20344"/>
    <w:rsid w:val="00A20CE9"/>
    <w:rsid w:val="00A21F6B"/>
    <w:rsid w:val="00A25371"/>
    <w:rsid w:val="00A278A2"/>
    <w:rsid w:val="00A32E71"/>
    <w:rsid w:val="00A3539C"/>
    <w:rsid w:val="00A3596B"/>
    <w:rsid w:val="00A37248"/>
    <w:rsid w:val="00A376B5"/>
    <w:rsid w:val="00A43F50"/>
    <w:rsid w:val="00A443F9"/>
    <w:rsid w:val="00A4456F"/>
    <w:rsid w:val="00A44BF6"/>
    <w:rsid w:val="00A47E49"/>
    <w:rsid w:val="00A53BD0"/>
    <w:rsid w:val="00A53D9F"/>
    <w:rsid w:val="00A55399"/>
    <w:rsid w:val="00A607F3"/>
    <w:rsid w:val="00A63C6A"/>
    <w:rsid w:val="00A66995"/>
    <w:rsid w:val="00A7295F"/>
    <w:rsid w:val="00A73A9F"/>
    <w:rsid w:val="00A73C92"/>
    <w:rsid w:val="00A77870"/>
    <w:rsid w:val="00A77FE6"/>
    <w:rsid w:val="00A80822"/>
    <w:rsid w:val="00A87CC9"/>
    <w:rsid w:val="00A928DB"/>
    <w:rsid w:val="00A94D0F"/>
    <w:rsid w:val="00A9631C"/>
    <w:rsid w:val="00A96F0A"/>
    <w:rsid w:val="00A96F4F"/>
    <w:rsid w:val="00AA238F"/>
    <w:rsid w:val="00AA3D57"/>
    <w:rsid w:val="00AB048D"/>
    <w:rsid w:val="00AB0597"/>
    <w:rsid w:val="00AB158E"/>
    <w:rsid w:val="00AB5336"/>
    <w:rsid w:val="00AC33DA"/>
    <w:rsid w:val="00AC54EF"/>
    <w:rsid w:val="00AD1B1C"/>
    <w:rsid w:val="00AD2285"/>
    <w:rsid w:val="00AD4A81"/>
    <w:rsid w:val="00AD6607"/>
    <w:rsid w:val="00AE57A8"/>
    <w:rsid w:val="00AF1A5D"/>
    <w:rsid w:val="00B0018C"/>
    <w:rsid w:val="00B01772"/>
    <w:rsid w:val="00B02899"/>
    <w:rsid w:val="00B03128"/>
    <w:rsid w:val="00B041FA"/>
    <w:rsid w:val="00B0597A"/>
    <w:rsid w:val="00B06271"/>
    <w:rsid w:val="00B0671C"/>
    <w:rsid w:val="00B142CF"/>
    <w:rsid w:val="00B16FDA"/>
    <w:rsid w:val="00B17127"/>
    <w:rsid w:val="00B17519"/>
    <w:rsid w:val="00B20541"/>
    <w:rsid w:val="00B20567"/>
    <w:rsid w:val="00B21C9E"/>
    <w:rsid w:val="00B22980"/>
    <w:rsid w:val="00B22D49"/>
    <w:rsid w:val="00B23CD0"/>
    <w:rsid w:val="00B2538E"/>
    <w:rsid w:val="00B25F84"/>
    <w:rsid w:val="00B2636A"/>
    <w:rsid w:val="00B26BE0"/>
    <w:rsid w:val="00B26D41"/>
    <w:rsid w:val="00B3069C"/>
    <w:rsid w:val="00B32174"/>
    <w:rsid w:val="00B34B65"/>
    <w:rsid w:val="00B36B74"/>
    <w:rsid w:val="00B44CE2"/>
    <w:rsid w:val="00B512BF"/>
    <w:rsid w:val="00B56030"/>
    <w:rsid w:val="00B569C1"/>
    <w:rsid w:val="00B612BA"/>
    <w:rsid w:val="00B628F0"/>
    <w:rsid w:val="00B70B61"/>
    <w:rsid w:val="00B76540"/>
    <w:rsid w:val="00B77580"/>
    <w:rsid w:val="00B8049F"/>
    <w:rsid w:val="00B81F86"/>
    <w:rsid w:val="00B82E58"/>
    <w:rsid w:val="00B91137"/>
    <w:rsid w:val="00B92409"/>
    <w:rsid w:val="00B96C06"/>
    <w:rsid w:val="00BA238C"/>
    <w:rsid w:val="00BA4214"/>
    <w:rsid w:val="00BB23C4"/>
    <w:rsid w:val="00BB24DF"/>
    <w:rsid w:val="00BB632E"/>
    <w:rsid w:val="00BB6B74"/>
    <w:rsid w:val="00BB79BD"/>
    <w:rsid w:val="00BC4A42"/>
    <w:rsid w:val="00BC6B77"/>
    <w:rsid w:val="00BC6F30"/>
    <w:rsid w:val="00BD03BC"/>
    <w:rsid w:val="00BD0837"/>
    <w:rsid w:val="00BD1747"/>
    <w:rsid w:val="00BD2A84"/>
    <w:rsid w:val="00BD6D5C"/>
    <w:rsid w:val="00BE54C8"/>
    <w:rsid w:val="00BF064A"/>
    <w:rsid w:val="00BF091A"/>
    <w:rsid w:val="00BF1250"/>
    <w:rsid w:val="00BF2A45"/>
    <w:rsid w:val="00BF73E9"/>
    <w:rsid w:val="00C0156D"/>
    <w:rsid w:val="00C03624"/>
    <w:rsid w:val="00C040AD"/>
    <w:rsid w:val="00C06792"/>
    <w:rsid w:val="00C17D17"/>
    <w:rsid w:val="00C222D0"/>
    <w:rsid w:val="00C2241B"/>
    <w:rsid w:val="00C24D04"/>
    <w:rsid w:val="00C2644C"/>
    <w:rsid w:val="00C31284"/>
    <w:rsid w:val="00C33A94"/>
    <w:rsid w:val="00C36854"/>
    <w:rsid w:val="00C40E41"/>
    <w:rsid w:val="00C44098"/>
    <w:rsid w:val="00C452BE"/>
    <w:rsid w:val="00C46928"/>
    <w:rsid w:val="00C5294D"/>
    <w:rsid w:val="00C535EE"/>
    <w:rsid w:val="00C56513"/>
    <w:rsid w:val="00C607BC"/>
    <w:rsid w:val="00C63F28"/>
    <w:rsid w:val="00C66AF4"/>
    <w:rsid w:val="00C7060C"/>
    <w:rsid w:val="00C7416F"/>
    <w:rsid w:val="00C76135"/>
    <w:rsid w:val="00C83C23"/>
    <w:rsid w:val="00C87B3A"/>
    <w:rsid w:val="00C9120E"/>
    <w:rsid w:val="00C93B20"/>
    <w:rsid w:val="00C9516E"/>
    <w:rsid w:val="00C96B1E"/>
    <w:rsid w:val="00C9773B"/>
    <w:rsid w:val="00CA14F7"/>
    <w:rsid w:val="00CA6BC1"/>
    <w:rsid w:val="00CA709F"/>
    <w:rsid w:val="00CA793F"/>
    <w:rsid w:val="00CB43FC"/>
    <w:rsid w:val="00CB6C05"/>
    <w:rsid w:val="00CC0453"/>
    <w:rsid w:val="00CC0CEC"/>
    <w:rsid w:val="00CC5D47"/>
    <w:rsid w:val="00CD02A4"/>
    <w:rsid w:val="00CD2682"/>
    <w:rsid w:val="00CD4FF7"/>
    <w:rsid w:val="00CE1211"/>
    <w:rsid w:val="00CE2471"/>
    <w:rsid w:val="00CE2E3C"/>
    <w:rsid w:val="00CE2F57"/>
    <w:rsid w:val="00CE3435"/>
    <w:rsid w:val="00CE4440"/>
    <w:rsid w:val="00CE4CB4"/>
    <w:rsid w:val="00CE7212"/>
    <w:rsid w:val="00CF1875"/>
    <w:rsid w:val="00CF1D69"/>
    <w:rsid w:val="00CF26AB"/>
    <w:rsid w:val="00CF3B79"/>
    <w:rsid w:val="00CF5190"/>
    <w:rsid w:val="00D0064A"/>
    <w:rsid w:val="00D00DE2"/>
    <w:rsid w:val="00D04CB5"/>
    <w:rsid w:val="00D1035F"/>
    <w:rsid w:val="00D10992"/>
    <w:rsid w:val="00D14B36"/>
    <w:rsid w:val="00D34499"/>
    <w:rsid w:val="00D369AE"/>
    <w:rsid w:val="00D413FA"/>
    <w:rsid w:val="00D46E3E"/>
    <w:rsid w:val="00D46FF9"/>
    <w:rsid w:val="00D570B2"/>
    <w:rsid w:val="00D578C3"/>
    <w:rsid w:val="00D606C1"/>
    <w:rsid w:val="00D60942"/>
    <w:rsid w:val="00D62473"/>
    <w:rsid w:val="00D6328D"/>
    <w:rsid w:val="00D773DE"/>
    <w:rsid w:val="00D85BB4"/>
    <w:rsid w:val="00D875C1"/>
    <w:rsid w:val="00D87BFC"/>
    <w:rsid w:val="00D90B62"/>
    <w:rsid w:val="00D90C82"/>
    <w:rsid w:val="00D91DF5"/>
    <w:rsid w:val="00DA664A"/>
    <w:rsid w:val="00DA74B8"/>
    <w:rsid w:val="00DB39C6"/>
    <w:rsid w:val="00DC3380"/>
    <w:rsid w:val="00DC3406"/>
    <w:rsid w:val="00DD2B11"/>
    <w:rsid w:val="00DD2D65"/>
    <w:rsid w:val="00DD5D0E"/>
    <w:rsid w:val="00DD671B"/>
    <w:rsid w:val="00DE144A"/>
    <w:rsid w:val="00DF0175"/>
    <w:rsid w:val="00DF3C7B"/>
    <w:rsid w:val="00DF52B0"/>
    <w:rsid w:val="00DF5A33"/>
    <w:rsid w:val="00E007C8"/>
    <w:rsid w:val="00E02AB0"/>
    <w:rsid w:val="00E059EC"/>
    <w:rsid w:val="00E07BCB"/>
    <w:rsid w:val="00E134B8"/>
    <w:rsid w:val="00E214CD"/>
    <w:rsid w:val="00E22D33"/>
    <w:rsid w:val="00E257D3"/>
    <w:rsid w:val="00E26AA2"/>
    <w:rsid w:val="00E27265"/>
    <w:rsid w:val="00E275FE"/>
    <w:rsid w:val="00E27715"/>
    <w:rsid w:val="00E32D88"/>
    <w:rsid w:val="00E3580E"/>
    <w:rsid w:val="00E4135B"/>
    <w:rsid w:val="00E424A7"/>
    <w:rsid w:val="00E44EDF"/>
    <w:rsid w:val="00E466FB"/>
    <w:rsid w:val="00E51B1C"/>
    <w:rsid w:val="00E56C6A"/>
    <w:rsid w:val="00E63584"/>
    <w:rsid w:val="00E645FC"/>
    <w:rsid w:val="00E677DE"/>
    <w:rsid w:val="00E71E0A"/>
    <w:rsid w:val="00E75393"/>
    <w:rsid w:val="00E80CA3"/>
    <w:rsid w:val="00E814D1"/>
    <w:rsid w:val="00E82A3C"/>
    <w:rsid w:val="00E83E0F"/>
    <w:rsid w:val="00E83F17"/>
    <w:rsid w:val="00E92C9E"/>
    <w:rsid w:val="00E94AFA"/>
    <w:rsid w:val="00E959D6"/>
    <w:rsid w:val="00EA16B5"/>
    <w:rsid w:val="00EA2904"/>
    <w:rsid w:val="00EA4022"/>
    <w:rsid w:val="00EA439D"/>
    <w:rsid w:val="00EA59BF"/>
    <w:rsid w:val="00EB33E8"/>
    <w:rsid w:val="00ED022F"/>
    <w:rsid w:val="00ED29F3"/>
    <w:rsid w:val="00ED7AD0"/>
    <w:rsid w:val="00EE3311"/>
    <w:rsid w:val="00EE3EA4"/>
    <w:rsid w:val="00EE699E"/>
    <w:rsid w:val="00EF3386"/>
    <w:rsid w:val="00EF4EED"/>
    <w:rsid w:val="00EF51F5"/>
    <w:rsid w:val="00EF62FB"/>
    <w:rsid w:val="00EF7051"/>
    <w:rsid w:val="00EF734E"/>
    <w:rsid w:val="00F03507"/>
    <w:rsid w:val="00F06687"/>
    <w:rsid w:val="00F06C5B"/>
    <w:rsid w:val="00F12FD8"/>
    <w:rsid w:val="00F14618"/>
    <w:rsid w:val="00F15A31"/>
    <w:rsid w:val="00F15A5E"/>
    <w:rsid w:val="00F1601C"/>
    <w:rsid w:val="00F17963"/>
    <w:rsid w:val="00F218E7"/>
    <w:rsid w:val="00F23032"/>
    <w:rsid w:val="00F24676"/>
    <w:rsid w:val="00F257C1"/>
    <w:rsid w:val="00F2703E"/>
    <w:rsid w:val="00F352B3"/>
    <w:rsid w:val="00F35C85"/>
    <w:rsid w:val="00F35F97"/>
    <w:rsid w:val="00F36609"/>
    <w:rsid w:val="00F429AB"/>
    <w:rsid w:val="00F442DB"/>
    <w:rsid w:val="00F52B76"/>
    <w:rsid w:val="00F545AA"/>
    <w:rsid w:val="00F63FC5"/>
    <w:rsid w:val="00F66A87"/>
    <w:rsid w:val="00F67F03"/>
    <w:rsid w:val="00F76F81"/>
    <w:rsid w:val="00F776DB"/>
    <w:rsid w:val="00F82484"/>
    <w:rsid w:val="00F82AF9"/>
    <w:rsid w:val="00F82F3F"/>
    <w:rsid w:val="00F87DCA"/>
    <w:rsid w:val="00F87FE3"/>
    <w:rsid w:val="00F90E90"/>
    <w:rsid w:val="00F94193"/>
    <w:rsid w:val="00FA01E1"/>
    <w:rsid w:val="00FA1E0D"/>
    <w:rsid w:val="00FA3388"/>
    <w:rsid w:val="00FA4E71"/>
    <w:rsid w:val="00FA5350"/>
    <w:rsid w:val="00FB1D01"/>
    <w:rsid w:val="00FB2E94"/>
    <w:rsid w:val="00FB38BF"/>
    <w:rsid w:val="00FB5FB6"/>
    <w:rsid w:val="00FB61BE"/>
    <w:rsid w:val="00FC1705"/>
    <w:rsid w:val="00FC1A2D"/>
    <w:rsid w:val="00FC7A9E"/>
    <w:rsid w:val="00FD1E0C"/>
    <w:rsid w:val="00FD349E"/>
    <w:rsid w:val="00FD38B3"/>
    <w:rsid w:val="00FD41FD"/>
    <w:rsid w:val="00FE226D"/>
    <w:rsid w:val="00FE5A03"/>
    <w:rsid w:val="00FF558F"/>
    <w:rsid w:val="00FF55D7"/>
    <w:rsid w:val="1A785482"/>
    <w:rsid w:val="2EDBEA77"/>
    <w:rsid w:val="3002B1BF"/>
    <w:rsid w:val="46BE59C4"/>
    <w:rsid w:val="68AC1C2B"/>
    <w:rsid w:val="70D126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3C13"/>
  <w15:chartTrackingRefBased/>
  <w15:docId w15:val="{F9918032-1B6F-44B2-B555-AF322FDA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F7"/>
  </w:style>
  <w:style w:type="paragraph" w:styleId="Ttulo1">
    <w:name w:val="heading 1"/>
    <w:basedOn w:val="Normal"/>
    <w:next w:val="Normal"/>
    <w:link w:val="Ttulo1Car"/>
    <w:uiPriority w:val="9"/>
    <w:qFormat/>
    <w:rsid w:val="00CF2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F2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F26A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F26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CF26A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CF26AB"/>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CF26AB"/>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CF26AB"/>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CF26AB"/>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26A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26A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26AB"/>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26AB"/>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CF26AB"/>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CF26A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CF26A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CF26A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CF26AB"/>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CF26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26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26A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26A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CF26A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F26AB"/>
    <w:rPr>
      <w:i/>
      <w:iCs/>
      <w:color w:val="404040" w:themeColor="text1" w:themeTint="BF"/>
    </w:rPr>
  </w:style>
  <w:style w:type="paragraph" w:styleId="Prrafodelista">
    <w:name w:val="List Paragraph"/>
    <w:basedOn w:val="Normal"/>
    <w:uiPriority w:val="34"/>
    <w:qFormat/>
    <w:rsid w:val="00CF26AB"/>
    <w:pPr>
      <w:ind w:left="720"/>
      <w:contextualSpacing/>
    </w:pPr>
  </w:style>
  <w:style w:type="character" w:styleId="nfasisintenso">
    <w:name w:val="Intense Emphasis"/>
    <w:basedOn w:val="Fuentedeprrafopredeter"/>
    <w:uiPriority w:val="21"/>
    <w:qFormat/>
    <w:rsid w:val="00CF26AB"/>
    <w:rPr>
      <w:i/>
      <w:iCs/>
      <w:color w:val="0F4761" w:themeColor="accent1" w:themeShade="BF"/>
    </w:rPr>
  </w:style>
  <w:style w:type="paragraph" w:styleId="Citadestacada">
    <w:name w:val="Intense Quote"/>
    <w:basedOn w:val="Normal"/>
    <w:next w:val="Normal"/>
    <w:link w:val="CitadestacadaCar"/>
    <w:uiPriority w:val="30"/>
    <w:qFormat/>
    <w:rsid w:val="00CF2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26AB"/>
    <w:rPr>
      <w:i/>
      <w:iCs/>
      <w:color w:val="0F4761" w:themeColor="accent1" w:themeShade="BF"/>
    </w:rPr>
  </w:style>
  <w:style w:type="character" w:styleId="Referenciaintensa">
    <w:name w:val="Intense Reference"/>
    <w:basedOn w:val="Fuentedeprrafopredeter"/>
    <w:uiPriority w:val="32"/>
    <w:qFormat/>
    <w:rsid w:val="00CF26AB"/>
    <w:rPr>
      <w:b/>
      <w:bCs/>
      <w:smallCaps/>
      <w:color w:val="0F4761" w:themeColor="accent1" w:themeShade="BF"/>
      <w:spacing w:val="5"/>
    </w:rPr>
  </w:style>
  <w:style w:type="paragraph" w:styleId="Encabezado">
    <w:name w:val="header"/>
    <w:basedOn w:val="Normal"/>
    <w:link w:val="EncabezadoCar"/>
    <w:uiPriority w:val="99"/>
    <w:unhideWhenUsed/>
    <w:rsid w:val="00CF26AB"/>
    <w:pPr>
      <w:tabs>
        <w:tab w:val="center" w:pos="4419"/>
        <w:tab w:val="right" w:pos="8838"/>
      </w:tabs>
    </w:pPr>
  </w:style>
  <w:style w:type="character" w:customStyle="1" w:styleId="EncabezadoCar">
    <w:name w:val="Encabezado Car"/>
    <w:basedOn w:val="Fuentedeprrafopredeter"/>
    <w:link w:val="Encabezado"/>
    <w:uiPriority w:val="99"/>
    <w:rsid w:val="00CF26AB"/>
  </w:style>
  <w:style w:type="paragraph" w:styleId="Piedepgina">
    <w:name w:val="footer"/>
    <w:basedOn w:val="Normal"/>
    <w:link w:val="PiedepginaCar"/>
    <w:uiPriority w:val="99"/>
    <w:unhideWhenUsed/>
    <w:rsid w:val="00CF26AB"/>
    <w:pPr>
      <w:tabs>
        <w:tab w:val="center" w:pos="4419"/>
        <w:tab w:val="right" w:pos="8838"/>
      </w:tabs>
    </w:pPr>
  </w:style>
  <w:style w:type="character" w:customStyle="1" w:styleId="PiedepginaCar">
    <w:name w:val="Pie de página Car"/>
    <w:basedOn w:val="Fuentedeprrafopredeter"/>
    <w:link w:val="Piedepgina"/>
    <w:uiPriority w:val="99"/>
    <w:rsid w:val="00CF26AB"/>
  </w:style>
  <w:style w:type="character" w:styleId="Hipervnculo">
    <w:name w:val="Hyperlink"/>
    <w:basedOn w:val="Fuentedeprrafopredeter"/>
    <w:uiPriority w:val="99"/>
    <w:unhideWhenUsed/>
    <w:rsid w:val="00F12FD8"/>
    <w:rPr>
      <w:color w:val="467886" w:themeColor="hyperlink"/>
      <w:u w:val="single"/>
    </w:rPr>
  </w:style>
  <w:style w:type="character" w:styleId="Mencinsinresolver">
    <w:name w:val="Unresolved Mention"/>
    <w:basedOn w:val="Fuentedeprrafopredeter"/>
    <w:uiPriority w:val="99"/>
    <w:semiHidden/>
    <w:unhideWhenUsed/>
    <w:rsid w:val="00F12FD8"/>
    <w:rPr>
      <w:color w:val="605E5C"/>
      <w:shd w:val="clear" w:color="auto" w:fill="E1DFDD"/>
    </w:rPr>
  </w:style>
  <w:style w:type="paragraph" w:styleId="Textonotapie">
    <w:name w:val="footnote text"/>
    <w:aliases w:val="Footnote Text Char Car,Nota a pie/Bibliog,Texto nota pie Car Car,Texto nota pie Car Car Car,Texto nota pie Car Car Car2,Texto nota pie Car Car2,Texto nota pie Car1,Texto nota pie Car11,Texto nota pie Car2,f,fn,ft,ft1,texto de nota al pie"/>
    <w:basedOn w:val="Normal"/>
    <w:link w:val="TextonotapieCar"/>
    <w:uiPriority w:val="99"/>
    <w:unhideWhenUsed/>
    <w:qFormat/>
    <w:rsid w:val="00FF558F"/>
    <w:pPr>
      <w:jc w:val="left"/>
    </w:pPr>
    <w:rPr>
      <w:rFonts w:ascii="Times New Roman" w:eastAsia="Times New Roman" w:hAnsi="Times New Roman" w:cs="Times New Roman"/>
      <w:kern w:val="0"/>
      <w:sz w:val="20"/>
      <w:szCs w:val="20"/>
      <w:lang w:eastAsia="es-CO"/>
      <w14:ligatures w14:val="none"/>
    </w:rPr>
  </w:style>
  <w:style w:type="character" w:customStyle="1" w:styleId="TextonotapieCar">
    <w:name w:val="Texto nota pie Car"/>
    <w:aliases w:val="Footnote Text Char Car Car,Nota a pie/Bibliog Car,Texto nota pie Car Car Car1,Texto nota pie Car Car Car Car,Texto nota pie Car Car Car2 Car,Texto nota pie Car Car2 Car,Texto nota pie Car1 Car,Texto nota pie Car11 Car,f Car,fn Car"/>
    <w:basedOn w:val="Fuentedeprrafopredeter"/>
    <w:link w:val="Textonotapie"/>
    <w:uiPriority w:val="99"/>
    <w:qFormat/>
    <w:rsid w:val="00FF558F"/>
    <w:rPr>
      <w:rFonts w:ascii="Times New Roman" w:eastAsia="Times New Roman" w:hAnsi="Times New Roman" w:cs="Times New Roman"/>
      <w:kern w:val="0"/>
      <w:sz w:val="20"/>
      <w:szCs w:val="20"/>
      <w:lang w:eastAsia="es-CO"/>
      <w14:ligatures w14:val="none"/>
    </w:rPr>
  </w:style>
  <w:style w:type="character" w:styleId="Refdenotaalpie">
    <w:name w:val="footnote reference"/>
    <w:aliases w:val="16 Point,Appel note de bas de p,BVI f,BVI fnr,FC,Footnote,Footnote symbol,Nota de pie,Pie de pagina,Ref,Ref. de nota al pie2,Ref1,Superscript 6 Point,Texto de nota al pie,Texto nota al pie,de nota al pie,ftref,referencia nota al pie"/>
    <w:basedOn w:val="Fuentedeprrafopredeter"/>
    <w:link w:val="Char2"/>
    <w:uiPriority w:val="99"/>
    <w:unhideWhenUsed/>
    <w:qFormat/>
    <w:rsid w:val="00FF558F"/>
    <w:rPr>
      <w:vertAlign w:val="superscript"/>
    </w:rPr>
  </w:style>
  <w:style w:type="paragraph" w:customStyle="1" w:styleId="Char2">
    <w:name w:val="Char2"/>
    <w:basedOn w:val="Normal"/>
    <w:link w:val="Refdenotaalpie"/>
    <w:uiPriority w:val="99"/>
    <w:rsid w:val="00FF558F"/>
    <w:pPr>
      <w:spacing w:line="240" w:lineRule="exact"/>
      <w:jc w:val="left"/>
    </w:pPr>
    <w:rPr>
      <w:vertAlign w:val="superscript"/>
    </w:rPr>
  </w:style>
  <w:style w:type="table" w:styleId="Tablaconcuadrcula">
    <w:name w:val="Table Grid"/>
    <w:basedOn w:val="Tablanormal"/>
    <w:uiPriority w:val="39"/>
    <w:rsid w:val="007B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7E2924"/>
    <w:rPr>
      <w:sz w:val="20"/>
      <w:szCs w:val="20"/>
    </w:rPr>
  </w:style>
  <w:style w:type="character" w:customStyle="1" w:styleId="TextonotaalfinalCar">
    <w:name w:val="Texto nota al final Car"/>
    <w:basedOn w:val="Fuentedeprrafopredeter"/>
    <w:link w:val="Textonotaalfinal"/>
    <w:uiPriority w:val="99"/>
    <w:semiHidden/>
    <w:rsid w:val="007E2924"/>
    <w:rPr>
      <w:sz w:val="20"/>
      <w:szCs w:val="20"/>
    </w:rPr>
  </w:style>
  <w:style w:type="character" w:styleId="Refdenotaalfinal">
    <w:name w:val="endnote reference"/>
    <w:basedOn w:val="Fuentedeprrafopredeter"/>
    <w:uiPriority w:val="99"/>
    <w:semiHidden/>
    <w:unhideWhenUsed/>
    <w:rsid w:val="007E2924"/>
    <w:rPr>
      <w:vertAlign w:val="superscript"/>
    </w:rPr>
  </w:style>
  <w:style w:type="character" w:styleId="Refdecomentario">
    <w:name w:val="annotation reference"/>
    <w:basedOn w:val="Fuentedeprrafopredeter"/>
    <w:uiPriority w:val="99"/>
    <w:semiHidden/>
    <w:unhideWhenUsed/>
    <w:rsid w:val="00336A33"/>
    <w:rPr>
      <w:sz w:val="16"/>
      <w:szCs w:val="16"/>
    </w:rPr>
  </w:style>
  <w:style w:type="paragraph" w:styleId="Textocomentario">
    <w:name w:val="annotation text"/>
    <w:basedOn w:val="Normal"/>
    <w:link w:val="TextocomentarioCar"/>
    <w:uiPriority w:val="99"/>
    <w:unhideWhenUsed/>
    <w:rsid w:val="00336A33"/>
    <w:rPr>
      <w:sz w:val="20"/>
      <w:szCs w:val="20"/>
    </w:rPr>
  </w:style>
  <w:style w:type="character" w:customStyle="1" w:styleId="TextocomentarioCar">
    <w:name w:val="Texto comentario Car"/>
    <w:basedOn w:val="Fuentedeprrafopredeter"/>
    <w:link w:val="Textocomentario"/>
    <w:uiPriority w:val="99"/>
    <w:rsid w:val="00336A33"/>
    <w:rPr>
      <w:sz w:val="20"/>
      <w:szCs w:val="20"/>
    </w:rPr>
  </w:style>
  <w:style w:type="paragraph" w:styleId="Asuntodelcomentario">
    <w:name w:val="annotation subject"/>
    <w:basedOn w:val="Textocomentario"/>
    <w:next w:val="Textocomentario"/>
    <w:link w:val="AsuntodelcomentarioCar"/>
    <w:uiPriority w:val="99"/>
    <w:semiHidden/>
    <w:unhideWhenUsed/>
    <w:rsid w:val="00336A33"/>
    <w:rPr>
      <w:b/>
      <w:bCs/>
    </w:rPr>
  </w:style>
  <w:style w:type="character" w:customStyle="1" w:styleId="AsuntodelcomentarioCar">
    <w:name w:val="Asunto del comentario Car"/>
    <w:basedOn w:val="TextocomentarioCar"/>
    <w:link w:val="Asuntodelcomentario"/>
    <w:uiPriority w:val="99"/>
    <w:semiHidden/>
    <w:rsid w:val="00336A33"/>
    <w:rPr>
      <w:b/>
      <w:bCs/>
      <w:sz w:val="20"/>
      <w:szCs w:val="20"/>
    </w:rPr>
  </w:style>
  <w:style w:type="paragraph" w:styleId="Revisin">
    <w:name w:val="Revision"/>
    <w:hidden/>
    <w:uiPriority w:val="99"/>
    <w:semiHidden/>
    <w:rsid w:val="00BC4A42"/>
    <w:pPr>
      <w:jc w:val="left"/>
    </w:pPr>
  </w:style>
  <w:style w:type="paragraph" w:styleId="NormalWeb">
    <w:name w:val="Normal (Web)"/>
    <w:basedOn w:val="Normal"/>
    <w:uiPriority w:val="99"/>
    <w:rsid w:val="00191D2F"/>
    <w:pPr>
      <w:spacing w:before="100" w:beforeAutospacing="1" w:after="119"/>
      <w:jc w:val="left"/>
    </w:pPr>
    <w:rPr>
      <w:rFonts w:ascii="Times New Roman" w:eastAsia="Calibri"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9132">
      <w:bodyDiv w:val="1"/>
      <w:marLeft w:val="0"/>
      <w:marRight w:val="0"/>
      <w:marTop w:val="0"/>
      <w:marBottom w:val="0"/>
      <w:divBdr>
        <w:top w:val="none" w:sz="0" w:space="0" w:color="auto"/>
        <w:left w:val="none" w:sz="0" w:space="0" w:color="auto"/>
        <w:bottom w:val="none" w:sz="0" w:space="0" w:color="auto"/>
        <w:right w:val="none" w:sz="0" w:space="0" w:color="auto"/>
      </w:divBdr>
      <w:divsChild>
        <w:div w:id="48512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41094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7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36911">
      <w:bodyDiv w:val="1"/>
      <w:marLeft w:val="0"/>
      <w:marRight w:val="0"/>
      <w:marTop w:val="0"/>
      <w:marBottom w:val="0"/>
      <w:divBdr>
        <w:top w:val="none" w:sz="0" w:space="0" w:color="auto"/>
        <w:left w:val="none" w:sz="0" w:space="0" w:color="auto"/>
        <w:bottom w:val="none" w:sz="0" w:space="0" w:color="auto"/>
        <w:right w:val="none" w:sz="0" w:space="0" w:color="auto"/>
      </w:divBdr>
    </w:div>
    <w:div w:id="166598156">
      <w:bodyDiv w:val="1"/>
      <w:marLeft w:val="0"/>
      <w:marRight w:val="0"/>
      <w:marTop w:val="0"/>
      <w:marBottom w:val="0"/>
      <w:divBdr>
        <w:top w:val="none" w:sz="0" w:space="0" w:color="auto"/>
        <w:left w:val="none" w:sz="0" w:space="0" w:color="auto"/>
        <w:bottom w:val="none" w:sz="0" w:space="0" w:color="auto"/>
        <w:right w:val="none" w:sz="0" w:space="0" w:color="auto"/>
      </w:divBdr>
    </w:div>
    <w:div w:id="184558779">
      <w:bodyDiv w:val="1"/>
      <w:marLeft w:val="0"/>
      <w:marRight w:val="0"/>
      <w:marTop w:val="0"/>
      <w:marBottom w:val="0"/>
      <w:divBdr>
        <w:top w:val="none" w:sz="0" w:space="0" w:color="auto"/>
        <w:left w:val="none" w:sz="0" w:space="0" w:color="auto"/>
        <w:bottom w:val="none" w:sz="0" w:space="0" w:color="auto"/>
        <w:right w:val="none" w:sz="0" w:space="0" w:color="auto"/>
      </w:divBdr>
      <w:divsChild>
        <w:div w:id="86490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54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003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11634">
      <w:bodyDiv w:val="1"/>
      <w:marLeft w:val="0"/>
      <w:marRight w:val="0"/>
      <w:marTop w:val="0"/>
      <w:marBottom w:val="0"/>
      <w:divBdr>
        <w:top w:val="none" w:sz="0" w:space="0" w:color="auto"/>
        <w:left w:val="none" w:sz="0" w:space="0" w:color="auto"/>
        <w:bottom w:val="none" w:sz="0" w:space="0" w:color="auto"/>
        <w:right w:val="none" w:sz="0" w:space="0" w:color="auto"/>
      </w:divBdr>
    </w:div>
    <w:div w:id="239488661">
      <w:bodyDiv w:val="1"/>
      <w:marLeft w:val="0"/>
      <w:marRight w:val="0"/>
      <w:marTop w:val="0"/>
      <w:marBottom w:val="0"/>
      <w:divBdr>
        <w:top w:val="none" w:sz="0" w:space="0" w:color="auto"/>
        <w:left w:val="none" w:sz="0" w:space="0" w:color="auto"/>
        <w:bottom w:val="none" w:sz="0" w:space="0" w:color="auto"/>
        <w:right w:val="none" w:sz="0" w:space="0" w:color="auto"/>
      </w:divBdr>
    </w:div>
    <w:div w:id="269900119">
      <w:bodyDiv w:val="1"/>
      <w:marLeft w:val="0"/>
      <w:marRight w:val="0"/>
      <w:marTop w:val="0"/>
      <w:marBottom w:val="0"/>
      <w:divBdr>
        <w:top w:val="none" w:sz="0" w:space="0" w:color="auto"/>
        <w:left w:val="none" w:sz="0" w:space="0" w:color="auto"/>
        <w:bottom w:val="none" w:sz="0" w:space="0" w:color="auto"/>
        <w:right w:val="none" w:sz="0" w:space="0" w:color="auto"/>
      </w:divBdr>
    </w:div>
    <w:div w:id="294796816">
      <w:bodyDiv w:val="1"/>
      <w:marLeft w:val="0"/>
      <w:marRight w:val="0"/>
      <w:marTop w:val="0"/>
      <w:marBottom w:val="0"/>
      <w:divBdr>
        <w:top w:val="none" w:sz="0" w:space="0" w:color="auto"/>
        <w:left w:val="none" w:sz="0" w:space="0" w:color="auto"/>
        <w:bottom w:val="none" w:sz="0" w:space="0" w:color="auto"/>
        <w:right w:val="none" w:sz="0" w:space="0" w:color="auto"/>
      </w:divBdr>
    </w:div>
    <w:div w:id="321667695">
      <w:bodyDiv w:val="1"/>
      <w:marLeft w:val="0"/>
      <w:marRight w:val="0"/>
      <w:marTop w:val="0"/>
      <w:marBottom w:val="0"/>
      <w:divBdr>
        <w:top w:val="none" w:sz="0" w:space="0" w:color="auto"/>
        <w:left w:val="none" w:sz="0" w:space="0" w:color="auto"/>
        <w:bottom w:val="none" w:sz="0" w:space="0" w:color="auto"/>
        <w:right w:val="none" w:sz="0" w:space="0" w:color="auto"/>
      </w:divBdr>
    </w:div>
    <w:div w:id="378012145">
      <w:bodyDiv w:val="1"/>
      <w:marLeft w:val="0"/>
      <w:marRight w:val="0"/>
      <w:marTop w:val="0"/>
      <w:marBottom w:val="0"/>
      <w:divBdr>
        <w:top w:val="none" w:sz="0" w:space="0" w:color="auto"/>
        <w:left w:val="none" w:sz="0" w:space="0" w:color="auto"/>
        <w:bottom w:val="none" w:sz="0" w:space="0" w:color="auto"/>
        <w:right w:val="none" w:sz="0" w:space="0" w:color="auto"/>
      </w:divBdr>
    </w:div>
    <w:div w:id="467627399">
      <w:bodyDiv w:val="1"/>
      <w:marLeft w:val="0"/>
      <w:marRight w:val="0"/>
      <w:marTop w:val="0"/>
      <w:marBottom w:val="0"/>
      <w:divBdr>
        <w:top w:val="none" w:sz="0" w:space="0" w:color="auto"/>
        <w:left w:val="none" w:sz="0" w:space="0" w:color="auto"/>
        <w:bottom w:val="none" w:sz="0" w:space="0" w:color="auto"/>
        <w:right w:val="none" w:sz="0" w:space="0" w:color="auto"/>
      </w:divBdr>
    </w:div>
    <w:div w:id="520359599">
      <w:bodyDiv w:val="1"/>
      <w:marLeft w:val="0"/>
      <w:marRight w:val="0"/>
      <w:marTop w:val="0"/>
      <w:marBottom w:val="0"/>
      <w:divBdr>
        <w:top w:val="none" w:sz="0" w:space="0" w:color="auto"/>
        <w:left w:val="none" w:sz="0" w:space="0" w:color="auto"/>
        <w:bottom w:val="none" w:sz="0" w:space="0" w:color="auto"/>
        <w:right w:val="none" w:sz="0" w:space="0" w:color="auto"/>
      </w:divBdr>
    </w:div>
    <w:div w:id="611673751">
      <w:bodyDiv w:val="1"/>
      <w:marLeft w:val="0"/>
      <w:marRight w:val="0"/>
      <w:marTop w:val="0"/>
      <w:marBottom w:val="0"/>
      <w:divBdr>
        <w:top w:val="none" w:sz="0" w:space="0" w:color="auto"/>
        <w:left w:val="none" w:sz="0" w:space="0" w:color="auto"/>
        <w:bottom w:val="none" w:sz="0" w:space="0" w:color="auto"/>
        <w:right w:val="none" w:sz="0" w:space="0" w:color="auto"/>
      </w:divBdr>
    </w:div>
    <w:div w:id="728267720">
      <w:bodyDiv w:val="1"/>
      <w:marLeft w:val="0"/>
      <w:marRight w:val="0"/>
      <w:marTop w:val="0"/>
      <w:marBottom w:val="0"/>
      <w:divBdr>
        <w:top w:val="none" w:sz="0" w:space="0" w:color="auto"/>
        <w:left w:val="none" w:sz="0" w:space="0" w:color="auto"/>
        <w:bottom w:val="none" w:sz="0" w:space="0" w:color="auto"/>
        <w:right w:val="none" w:sz="0" w:space="0" w:color="auto"/>
      </w:divBdr>
    </w:div>
    <w:div w:id="760875497">
      <w:bodyDiv w:val="1"/>
      <w:marLeft w:val="0"/>
      <w:marRight w:val="0"/>
      <w:marTop w:val="0"/>
      <w:marBottom w:val="0"/>
      <w:divBdr>
        <w:top w:val="none" w:sz="0" w:space="0" w:color="auto"/>
        <w:left w:val="none" w:sz="0" w:space="0" w:color="auto"/>
        <w:bottom w:val="none" w:sz="0" w:space="0" w:color="auto"/>
        <w:right w:val="none" w:sz="0" w:space="0" w:color="auto"/>
      </w:divBdr>
    </w:div>
    <w:div w:id="901332297">
      <w:bodyDiv w:val="1"/>
      <w:marLeft w:val="0"/>
      <w:marRight w:val="0"/>
      <w:marTop w:val="0"/>
      <w:marBottom w:val="0"/>
      <w:divBdr>
        <w:top w:val="none" w:sz="0" w:space="0" w:color="auto"/>
        <w:left w:val="none" w:sz="0" w:space="0" w:color="auto"/>
        <w:bottom w:val="none" w:sz="0" w:space="0" w:color="auto"/>
        <w:right w:val="none" w:sz="0" w:space="0" w:color="auto"/>
      </w:divBdr>
      <w:divsChild>
        <w:div w:id="451051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888567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788683">
      <w:bodyDiv w:val="1"/>
      <w:marLeft w:val="0"/>
      <w:marRight w:val="0"/>
      <w:marTop w:val="0"/>
      <w:marBottom w:val="0"/>
      <w:divBdr>
        <w:top w:val="none" w:sz="0" w:space="0" w:color="auto"/>
        <w:left w:val="none" w:sz="0" w:space="0" w:color="auto"/>
        <w:bottom w:val="none" w:sz="0" w:space="0" w:color="auto"/>
        <w:right w:val="none" w:sz="0" w:space="0" w:color="auto"/>
      </w:divBdr>
    </w:div>
    <w:div w:id="1038631023">
      <w:bodyDiv w:val="1"/>
      <w:marLeft w:val="0"/>
      <w:marRight w:val="0"/>
      <w:marTop w:val="0"/>
      <w:marBottom w:val="0"/>
      <w:divBdr>
        <w:top w:val="none" w:sz="0" w:space="0" w:color="auto"/>
        <w:left w:val="none" w:sz="0" w:space="0" w:color="auto"/>
        <w:bottom w:val="none" w:sz="0" w:space="0" w:color="auto"/>
        <w:right w:val="none" w:sz="0" w:space="0" w:color="auto"/>
      </w:divBdr>
    </w:div>
    <w:div w:id="1113015207">
      <w:bodyDiv w:val="1"/>
      <w:marLeft w:val="0"/>
      <w:marRight w:val="0"/>
      <w:marTop w:val="0"/>
      <w:marBottom w:val="0"/>
      <w:divBdr>
        <w:top w:val="none" w:sz="0" w:space="0" w:color="auto"/>
        <w:left w:val="none" w:sz="0" w:space="0" w:color="auto"/>
        <w:bottom w:val="none" w:sz="0" w:space="0" w:color="auto"/>
        <w:right w:val="none" w:sz="0" w:space="0" w:color="auto"/>
      </w:divBdr>
    </w:div>
    <w:div w:id="1317956241">
      <w:bodyDiv w:val="1"/>
      <w:marLeft w:val="0"/>
      <w:marRight w:val="0"/>
      <w:marTop w:val="0"/>
      <w:marBottom w:val="0"/>
      <w:divBdr>
        <w:top w:val="none" w:sz="0" w:space="0" w:color="auto"/>
        <w:left w:val="none" w:sz="0" w:space="0" w:color="auto"/>
        <w:bottom w:val="none" w:sz="0" w:space="0" w:color="auto"/>
        <w:right w:val="none" w:sz="0" w:space="0" w:color="auto"/>
      </w:divBdr>
    </w:div>
    <w:div w:id="1392996239">
      <w:bodyDiv w:val="1"/>
      <w:marLeft w:val="0"/>
      <w:marRight w:val="0"/>
      <w:marTop w:val="0"/>
      <w:marBottom w:val="0"/>
      <w:divBdr>
        <w:top w:val="none" w:sz="0" w:space="0" w:color="auto"/>
        <w:left w:val="none" w:sz="0" w:space="0" w:color="auto"/>
        <w:bottom w:val="none" w:sz="0" w:space="0" w:color="auto"/>
        <w:right w:val="none" w:sz="0" w:space="0" w:color="auto"/>
      </w:divBdr>
    </w:div>
    <w:div w:id="1432386752">
      <w:bodyDiv w:val="1"/>
      <w:marLeft w:val="0"/>
      <w:marRight w:val="0"/>
      <w:marTop w:val="0"/>
      <w:marBottom w:val="0"/>
      <w:divBdr>
        <w:top w:val="none" w:sz="0" w:space="0" w:color="auto"/>
        <w:left w:val="none" w:sz="0" w:space="0" w:color="auto"/>
        <w:bottom w:val="none" w:sz="0" w:space="0" w:color="auto"/>
        <w:right w:val="none" w:sz="0" w:space="0" w:color="auto"/>
      </w:divBdr>
    </w:div>
    <w:div w:id="1448312077">
      <w:bodyDiv w:val="1"/>
      <w:marLeft w:val="0"/>
      <w:marRight w:val="0"/>
      <w:marTop w:val="0"/>
      <w:marBottom w:val="0"/>
      <w:divBdr>
        <w:top w:val="none" w:sz="0" w:space="0" w:color="auto"/>
        <w:left w:val="none" w:sz="0" w:space="0" w:color="auto"/>
        <w:bottom w:val="none" w:sz="0" w:space="0" w:color="auto"/>
        <w:right w:val="none" w:sz="0" w:space="0" w:color="auto"/>
      </w:divBdr>
    </w:div>
    <w:div w:id="1466118530">
      <w:bodyDiv w:val="1"/>
      <w:marLeft w:val="0"/>
      <w:marRight w:val="0"/>
      <w:marTop w:val="0"/>
      <w:marBottom w:val="0"/>
      <w:divBdr>
        <w:top w:val="none" w:sz="0" w:space="0" w:color="auto"/>
        <w:left w:val="none" w:sz="0" w:space="0" w:color="auto"/>
        <w:bottom w:val="none" w:sz="0" w:space="0" w:color="auto"/>
        <w:right w:val="none" w:sz="0" w:space="0" w:color="auto"/>
      </w:divBdr>
    </w:div>
    <w:div w:id="1532691409">
      <w:bodyDiv w:val="1"/>
      <w:marLeft w:val="0"/>
      <w:marRight w:val="0"/>
      <w:marTop w:val="0"/>
      <w:marBottom w:val="0"/>
      <w:divBdr>
        <w:top w:val="none" w:sz="0" w:space="0" w:color="auto"/>
        <w:left w:val="none" w:sz="0" w:space="0" w:color="auto"/>
        <w:bottom w:val="none" w:sz="0" w:space="0" w:color="auto"/>
        <w:right w:val="none" w:sz="0" w:space="0" w:color="auto"/>
      </w:divBdr>
    </w:div>
    <w:div w:id="1541355658">
      <w:bodyDiv w:val="1"/>
      <w:marLeft w:val="0"/>
      <w:marRight w:val="0"/>
      <w:marTop w:val="0"/>
      <w:marBottom w:val="0"/>
      <w:divBdr>
        <w:top w:val="none" w:sz="0" w:space="0" w:color="auto"/>
        <w:left w:val="none" w:sz="0" w:space="0" w:color="auto"/>
        <w:bottom w:val="none" w:sz="0" w:space="0" w:color="auto"/>
        <w:right w:val="none" w:sz="0" w:space="0" w:color="auto"/>
      </w:divBdr>
    </w:div>
    <w:div w:id="1580479094">
      <w:bodyDiv w:val="1"/>
      <w:marLeft w:val="0"/>
      <w:marRight w:val="0"/>
      <w:marTop w:val="0"/>
      <w:marBottom w:val="0"/>
      <w:divBdr>
        <w:top w:val="none" w:sz="0" w:space="0" w:color="auto"/>
        <w:left w:val="none" w:sz="0" w:space="0" w:color="auto"/>
        <w:bottom w:val="none" w:sz="0" w:space="0" w:color="auto"/>
        <w:right w:val="none" w:sz="0" w:space="0" w:color="auto"/>
      </w:divBdr>
    </w:div>
    <w:div w:id="1626538704">
      <w:bodyDiv w:val="1"/>
      <w:marLeft w:val="0"/>
      <w:marRight w:val="0"/>
      <w:marTop w:val="0"/>
      <w:marBottom w:val="0"/>
      <w:divBdr>
        <w:top w:val="none" w:sz="0" w:space="0" w:color="auto"/>
        <w:left w:val="none" w:sz="0" w:space="0" w:color="auto"/>
        <w:bottom w:val="none" w:sz="0" w:space="0" w:color="auto"/>
        <w:right w:val="none" w:sz="0" w:space="0" w:color="auto"/>
      </w:divBdr>
    </w:div>
    <w:div w:id="1702120700">
      <w:bodyDiv w:val="1"/>
      <w:marLeft w:val="0"/>
      <w:marRight w:val="0"/>
      <w:marTop w:val="0"/>
      <w:marBottom w:val="0"/>
      <w:divBdr>
        <w:top w:val="none" w:sz="0" w:space="0" w:color="auto"/>
        <w:left w:val="none" w:sz="0" w:space="0" w:color="auto"/>
        <w:bottom w:val="none" w:sz="0" w:space="0" w:color="auto"/>
        <w:right w:val="none" w:sz="0" w:space="0" w:color="auto"/>
      </w:divBdr>
    </w:div>
    <w:div w:id="1778714793">
      <w:bodyDiv w:val="1"/>
      <w:marLeft w:val="0"/>
      <w:marRight w:val="0"/>
      <w:marTop w:val="0"/>
      <w:marBottom w:val="0"/>
      <w:divBdr>
        <w:top w:val="none" w:sz="0" w:space="0" w:color="auto"/>
        <w:left w:val="none" w:sz="0" w:space="0" w:color="auto"/>
        <w:bottom w:val="none" w:sz="0" w:space="0" w:color="auto"/>
        <w:right w:val="none" w:sz="0" w:space="0" w:color="auto"/>
      </w:divBdr>
    </w:div>
    <w:div w:id="1848398378">
      <w:bodyDiv w:val="1"/>
      <w:marLeft w:val="0"/>
      <w:marRight w:val="0"/>
      <w:marTop w:val="0"/>
      <w:marBottom w:val="0"/>
      <w:divBdr>
        <w:top w:val="none" w:sz="0" w:space="0" w:color="auto"/>
        <w:left w:val="none" w:sz="0" w:space="0" w:color="auto"/>
        <w:bottom w:val="none" w:sz="0" w:space="0" w:color="auto"/>
        <w:right w:val="none" w:sz="0" w:space="0" w:color="auto"/>
      </w:divBdr>
    </w:div>
    <w:div w:id="1850754602">
      <w:bodyDiv w:val="1"/>
      <w:marLeft w:val="0"/>
      <w:marRight w:val="0"/>
      <w:marTop w:val="0"/>
      <w:marBottom w:val="0"/>
      <w:divBdr>
        <w:top w:val="none" w:sz="0" w:space="0" w:color="auto"/>
        <w:left w:val="none" w:sz="0" w:space="0" w:color="auto"/>
        <w:bottom w:val="none" w:sz="0" w:space="0" w:color="auto"/>
        <w:right w:val="none" w:sz="0" w:space="0" w:color="auto"/>
      </w:divBdr>
    </w:div>
    <w:div w:id="1855531277">
      <w:bodyDiv w:val="1"/>
      <w:marLeft w:val="0"/>
      <w:marRight w:val="0"/>
      <w:marTop w:val="0"/>
      <w:marBottom w:val="0"/>
      <w:divBdr>
        <w:top w:val="none" w:sz="0" w:space="0" w:color="auto"/>
        <w:left w:val="none" w:sz="0" w:space="0" w:color="auto"/>
        <w:bottom w:val="none" w:sz="0" w:space="0" w:color="auto"/>
        <w:right w:val="none" w:sz="0" w:space="0" w:color="auto"/>
      </w:divBdr>
    </w:div>
    <w:div w:id="1871801864">
      <w:bodyDiv w:val="1"/>
      <w:marLeft w:val="0"/>
      <w:marRight w:val="0"/>
      <w:marTop w:val="0"/>
      <w:marBottom w:val="0"/>
      <w:divBdr>
        <w:top w:val="none" w:sz="0" w:space="0" w:color="auto"/>
        <w:left w:val="none" w:sz="0" w:space="0" w:color="auto"/>
        <w:bottom w:val="none" w:sz="0" w:space="0" w:color="auto"/>
        <w:right w:val="none" w:sz="0" w:space="0" w:color="auto"/>
      </w:divBdr>
    </w:div>
    <w:div w:id="1933666009">
      <w:bodyDiv w:val="1"/>
      <w:marLeft w:val="0"/>
      <w:marRight w:val="0"/>
      <w:marTop w:val="0"/>
      <w:marBottom w:val="0"/>
      <w:divBdr>
        <w:top w:val="none" w:sz="0" w:space="0" w:color="auto"/>
        <w:left w:val="none" w:sz="0" w:space="0" w:color="auto"/>
        <w:bottom w:val="none" w:sz="0" w:space="0" w:color="auto"/>
        <w:right w:val="none" w:sz="0" w:space="0" w:color="auto"/>
      </w:divBdr>
    </w:div>
    <w:div w:id="1958173467">
      <w:bodyDiv w:val="1"/>
      <w:marLeft w:val="0"/>
      <w:marRight w:val="0"/>
      <w:marTop w:val="0"/>
      <w:marBottom w:val="0"/>
      <w:divBdr>
        <w:top w:val="none" w:sz="0" w:space="0" w:color="auto"/>
        <w:left w:val="none" w:sz="0" w:space="0" w:color="auto"/>
        <w:bottom w:val="none" w:sz="0" w:space="0" w:color="auto"/>
        <w:right w:val="none" w:sz="0" w:space="0" w:color="auto"/>
      </w:divBdr>
      <w:divsChild>
        <w:div w:id="86240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943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471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086098">
      <w:bodyDiv w:val="1"/>
      <w:marLeft w:val="0"/>
      <w:marRight w:val="0"/>
      <w:marTop w:val="0"/>
      <w:marBottom w:val="0"/>
      <w:divBdr>
        <w:top w:val="none" w:sz="0" w:space="0" w:color="auto"/>
        <w:left w:val="none" w:sz="0" w:space="0" w:color="auto"/>
        <w:bottom w:val="none" w:sz="0" w:space="0" w:color="auto"/>
        <w:right w:val="none" w:sz="0" w:space="0" w:color="auto"/>
      </w:divBdr>
    </w:div>
    <w:div w:id="1992638327">
      <w:bodyDiv w:val="1"/>
      <w:marLeft w:val="0"/>
      <w:marRight w:val="0"/>
      <w:marTop w:val="0"/>
      <w:marBottom w:val="0"/>
      <w:divBdr>
        <w:top w:val="none" w:sz="0" w:space="0" w:color="auto"/>
        <w:left w:val="none" w:sz="0" w:space="0" w:color="auto"/>
        <w:bottom w:val="none" w:sz="0" w:space="0" w:color="auto"/>
        <w:right w:val="none" w:sz="0" w:space="0" w:color="auto"/>
      </w:divBdr>
    </w:div>
    <w:div w:id="2077821236">
      <w:bodyDiv w:val="1"/>
      <w:marLeft w:val="0"/>
      <w:marRight w:val="0"/>
      <w:marTop w:val="0"/>
      <w:marBottom w:val="0"/>
      <w:divBdr>
        <w:top w:val="none" w:sz="0" w:space="0" w:color="auto"/>
        <w:left w:val="none" w:sz="0" w:space="0" w:color="auto"/>
        <w:bottom w:val="none" w:sz="0" w:space="0" w:color="auto"/>
        <w:right w:val="none" w:sz="0" w:space="0" w:color="auto"/>
      </w:divBdr>
    </w:div>
    <w:div w:id="2088381590">
      <w:bodyDiv w:val="1"/>
      <w:marLeft w:val="0"/>
      <w:marRight w:val="0"/>
      <w:marTop w:val="0"/>
      <w:marBottom w:val="0"/>
      <w:divBdr>
        <w:top w:val="none" w:sz="0" w:space="0" w:color="auto"/>
        <w:left w:val="none" w:sz="0" w:space="0" w:color="auto"/>
        <w:bottom w:val="none" w:sz="0" w:space="0" w:color="auto"/>
        <w:right w:val="none" w:sz="0" w:space="0" w:color="auto"/>
      </w:divBdr>
    </w:div>
    <w:div w:id="2094278987">
      <w:bodyDiv w:val="1"/>
      <w:marLeft w:val="0"/>
      <w:marRight w:val="0"/>
      <w:marTop w:val="0"/>
      <w:marBottom w:val="0"/>
      <w:divBdr>
        <w:top w:val="none" w:sz="0" w:space="0" w:color="auto"/>
        <w:left w:val="none" w:sz="0" w:space="0" w:color="auto"/>
        <w:bottom w:val="none" w:sz="0" w:space="0" w:color="auto"/>
        <w:right w:val="none" w:sz="0" w:space="0" w:color="auto"/>
      </w:divBdr>
    </w:div>
    <w:div w:id="21413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4F8C6-C561-4A95-9F79-C430BEAD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1017</Words>
  <Characters>5594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6598</CharactersWithSpaces>
  <SharedDoc>false</SharedDoc>
  <HLinks>
    <vt:vector size="36" baseType="variant">
      <vt:variant>
        <vt:i4>6422574</vt:i4>
      </vt:variant>
      <vt:variant>
        <vt:i4>15</vt:i4>
      </vt:variant>
      <vt:variant>
        <vt:i4>0</vt:i4>
      </vt:variant>
      <vt:variant>
        <vt:i4>5</vt:i4>
      </vt:variant>
      <vt:variant>
        <vt:lpwstr>https://www.minhacienda.gov.co/documents/d/portal/balance-fiscal-gnc-mensual-y-trimestral?download=true</vt:lpwstr>
      </vt:variant>
      <vt:variant>
        <vt:lpwstr/>
      </vt:variant>
      <vt:variant>
        <vt:i4>5111821</vt:i4>
      </vt:variant>
      <vt:variant>
        <vt:i4>12</vt:i4>
      </vt:variant>
      <vt:variant>
        <vt:i4>0</vt:i4>
      </vt:variant>
      <vt:variant>
        <vt:i4>5</vt:i4>
      </vt:variant>
      <vt:variant>
        <vt:lpwstr>https://www.minhacienda.gov.co/politica-fiscal/documentos-de-planeacion-financiera/cierres-fiscales/2025</vt:lpwstr>
      </vt:variant>
      <vt:variant>
        <vt:lpwstr/>
      </vt:variant>
      <vt:variant>
        <vt:i4>5636125</vt:i4>
      </vt:variant>
      <vt:variant>
        <vt:i4>9</vt:i4>
      </vt:variant>
      <vt:variant>
        <vt:i4>0</vt:i4>
      </vt:variant>
      <vt:variant>
        <vt:i4>5</vt:i4>
      </vt:variant>
      <vt:variant>
        <vt:lpwstr>https://www.minhacienda.gov.co/documents/d/portal/mfmp-2024?download=true</vt:lpwstr>
      </vt:variant>
      <vt:variant>
        <vt:lpwstr/>
      </vt:variant>
      <vt:variant>
        <vt:i4>327754</vt:i4>
      </vt:variant>
      <vt:variant>
        <vt:i4>6</vt:i4>
      </vt:variant>
      <vt:variant>
        <vt:i4>0</vt:i4>
      </vt:variant>
      <vt:variant>
        <vt:i4>5</vt:i4>
      </vt:variant>
      <vt:variant>
        <vt:lpwstr>https://www.minhacienda.gov.co/documents/d/portal/documento-pf2025?download=true</vt:lpwstr>
      </vt:variant>
      <vt:variant>
        <vt:lpwstr/>
      </vt:variant>
      <vt:variant>
        <vt:i4>7995498</vt:i4>
      </vt:variant>
      <vt:variant>
        <vt:i4>3</vt:i4>
      </vt:variant>
      <vt:variant>
        <vt:i4>0</vt:i4>
      </vt:variant>
      <vt:variant>
        <vt:i4>5</vt:i4>
      </vt:variant>
      <vt:variant>
        <vt:lpwstr>https://www.minhacienda.gov.co/documents/d/portal/documento-transacciones-de-unica-vez-1?download=true</vt:lpwstr>
      </vt:variant>
      <vt:variant>
        <vt:lpwstr/>
      </vt:variant>
      <vt:variant>
        <vt:i4>7209043</vt:i4>
      </vt:variant>
      <vt:variant>
        <vt:i4>0</vt:i4>
      </vt:variant>
      <vt:variant>
        <vt:i4>0</vt:i4>
      </vt:variant>
      <vt:variant>
        <vt:i4>5</vt:i4>
      </vt:variant>
      <vt:variant>
        <vt:lpwstr>https://www.minhacienda.gov.co/documents/d/portal/tuv_2024?download=true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Ruiz Granados</dc:creator>
  <cp:keywords/>
  <dc:description/>
  <cp:lastModifiedBy>Oscar Januario Bocanegra Ramirez</cp:lastModifiedBy>
  <cp:revision>3</cp:revision>
  <dcterms:created xsi:type="dcterms:W3CDTF">2025-05-29T16:26:00Z</dcterms:created>
  <dcterms:modified xsi:type="dcterms:W3CDTF">2025-05-29T16:28:00Z</dcterms:modified>
</cp:coreProperties>
</file>